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6C8" w:rsidRDefault="004446C8">
      <w:pPr>
        <w:pStyle w:val="Textbody"/>
      </w:pPr>
      <w:bookmarkStart w:id="0" w:name="_GoBack"/>
      <w:bookmarkEnd w:id="0"/>
    </w:p>
    <w:p w:rsidR="004446C8" w:rsidRDefault="00BE584A">
      <w:pPr>
        <w:pStyle w:val="Textbody"/>
        <w:spacing w:before="567" w:after="0"/>
        <w:ind w:left="680"/>
      </w:pPr>
      <w:r>
        <w:t>EM n</w:t>
      </w:r>
      <w:r>
        <w:rPr>
          <w:strike/>
        </w:rPr>
        <w:t>º</w:t>
      </w:r>
      <w:r>
        <w:t xml:space="preserve"> 00012/2025 MPO</w:t>
      </w:r>
    </w:p>
    <w:p w:rsidR="004446C8" w:rsidRDefault="00BE584A">
      <w:pPr>
        <w:pStyle w:val="Textbody"/>
      </w:pPr>
      <w:r>
        <w:t> </w:t>
      </w:r>
    </w:p>
    <w:p w:rsidR="004446C8" w:rsidRDefault="00BE584A">
      <w:pPr>
        <w:pStyle w:val="PreformattedText"/>
        <w:spacing w:after="170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Brasília, 14 de Abril de 2025</w:t>
      </w:r>
    </w:p>
    <w:p w:rsidR="004446C8" w:rsidRDefault="00BE584A">
      <w:pPr>
        <w:pStyle w:val="Textbody"/>
        <w:spacing w:before="113" w:after="567"/>
        <w:ind w:firstLine="1134"/>
      </w:pPr>
      <w:r>
        <w:t>Senhor Presidente da República,</w:t>
      </w:r>
    </w:p>
    <w:p w:rsidR="004446C8" w:rsidRDefault="00BE584A">
      <w:pPr>
        <w:pStyle w:val="Textbody"/>
        <w:spacing w:after="200"/>
        <w:jc w:val="both"/>
      </w:pPr>
      <w:r>
        <w:t>1.                Encaminho em anexo o Projeto de Lei que “Dispõe sobre as diretrizes para a elaboração e a execução da Lei Orçamentária de 2026 e dá outras providências”, em cumprimento ao disposto no § 2º do art. 165 da Constituição Federal de 1988, e no inciso II do § 2º do art. 35 do Ato das Disposições Constitucionais Transitórias - ADCT.</w:t>
      </w:r>
    </w:p>
    <w:p w:rsidR="004446C8" w:rsidRDefault="00BE584A">
      <w:pPr>
        <w:pStyle w:val="Textbody"/>
        <w:spacing w:after="200"/>
        <w:jc w:val="both"/>
      </w:pPr>
      <w:r>
        <w:t>2.                A Constituição Federal de 1988 determina que a Lei de Diretrizes Orçamentárias - LDO deve compreender as metas e prioridades da administração pública federal, estabelecer as diretrizes de política fiscal e respectivas metas, em consonância com a trajetória sustentável da dívida pública, orientar a elaboração da Lei Orçamentária Anual - LOA, dispor sobre as alterações na legislação tributária, estabelecer a política de aplicação das agências financeiras oficiais de fomento, além de definir os limites e parâmetros para os demais Poderes, o Ministério Público da União - MPU e a Defensoria Pública da União – DPU elaborarem suas respectivas propostas orçamentárias.</w:t>
      </w:r>
    </w:p>
    <w:p w:rsidR="004446C8" w:rsidRDefault="00BE584A">
      <w:pPr>
        <w:pStyle w:val="Textbody"/>
        <w:spacing w:after="200"/>
        <w:jc w:val="both"/>
      </w:pPr>
      <w:r>
        <w:t>3.                A Lei de Responsabilidade Fiscal - LRF, por sua vez, detalha os instrumentos que devem ser adotados na LDO para a condução da política fiscal do governo, incluindo o estabelecimento de metas fiscais para cada exercício financeiro. Nesse sentido, deverão ser definidos pela LDO os critérios para a limitação de empenho das dotações aprovadas na Lei Orçamentária Anual, a serem aplicados aos Poderes, ao MPU e à DPU, explicitada a margem de expansão das despesas primárias obrigatórias de natureza continuada, bem como avaliados os riscos fiscais, e a situação atuarial e financeira dos regimes geral de previdência social e próprio dos servidores públicos, do Fundo de Amparo ao Trabalhador, além de outros fundos e programas dessa natureza.</w:t>
      </w:r>
    </w:p>
    <w:p w:rsidR="004446C8" w:rsidRDefault="00BE584A">
      <w:pPr>
        <w:pStyle w:val="Textbody"/>
        <w:spacing w:after="200"/>
        <w:jc w:val="both"/>
      </w:pPr>
      <w:r>
        <w:t>4.                Já a Lei Complementar nº 200, de 30 de agosto de 2023 – LC 200/23, que instituiu o regime fiscal sustentável, determina que a LDO, em consonância com os diplomas supramencionados, estabeleça as diretrizes de política fiscal e as respectivas metas anuais de resultado primário do Governo Central, para o exercício a que se referir e para os três seguintes, compatíveis com a trajetória sustentável da dívida pública.</w:t>
      </w:r>
    </w:p>
    <w:p w:rsidR="004446C8" w:rsidRDefault="00BE584A">
      <w:pPr>
        <w:pStyle w:val="Textbody"/>
        <w:spacing w:after="200"/>
        <w:jc w:val="both"/>
      </w:pPr>
      <w:r>
        <w:t>5.                O PLDO 2026 estabelece meta de superavit primário de R$ 34.264.603.518,00 (trinta e quatro bilhões duzentos e sessenta e quatro milhões seiscentos e três mil quinhentos e dezoito reais), para os Orçamentos Fiscal e da Seguridade Social - OFSS. Trata-se de meta que sinaliza a melhora no resultado primário do Governo Central, em consonância com os objetivos do Regime Fiscal Sustentável.</w:t>
      </w:r>
    </w:p>
    <w:p w:rsidR="004446C8" w:rsidRDefault="00BE584A">
      <w:pPr>
        <w:pStyle w:val="Textbody"/>
        <w:spacing w:after="200"/>
        <w:jc w:val="both"/>
      </w:pPr>
      <w:r>
        <w:t>6.                Em relação ao Programa de Dispêndios Globais - PDG, o Projeto de Lei estabelece meta de deficit primário de R$ 6.751.953.524,00 (seis bilhões setecentos e cinquenta e um milhões novecentos e cinquenta e três mil quinhentos e vinte e quatro reais).</w:t>
      </w:r>
    </w:p>
    <w:p w:rsidR="004446C8" w:rsidRDefault="00BE584A">
      <w:pPr>
        <w:pStyle w:val="Textbody"/>
        <w:spacing w:after="200"/>
        <w:jc w:val="both"/>
      </w:pPr>
      <w:r>
        <w:lastRenderedPageBreak/>
        <w:t>7.                Cumpre observar que este é o segundo PLDO que apresenta metas anuais para o exercício a que se refere e para os três seguintes, ampliando o horizonte temporal das principais informações e objetivos da política fiscal. Nesse sentido, o Anexo IV do Projeto contempla marco fiscal de médio prazo, com projeções para os principais agregados fiscais que compõem os cenários de referência, e apresenta o efeito esperado e a compatibilidade, no período de dez anos, do cumprimento das metas de resultado primário sobre a trajetória de convergência da dívida pública.</w:t>
      </w:r>
    </w:p>
    <w:p w:rsidR="004446C8" w:rsidRDefault="00BE584A">
      <w:pPr>
        <w:pStyle w:val="Textbody"/>
        <w:spacing w:after="200"/>
        <w:jc w:val="both"/>
      </w:pPr>
      <w:r>
        <w:t>8.                A Seção IV.4 do Anexo de Metas Fiscais - AMF apresenta as estimativas dos valores a serem alocados a investimentos em andamento para o exercício de 2026, que correspondem a 30,9% do piso de investimentos, e equivalem, segundo as projeções do Produto Interno Bruto - PIB, a R$ 25,4 bilhões.</w:t>
      </w:r>
    </w:p>
    <w:p w:rsidR="004446C8" w:rsidRDefault="00BE584A">
      <w:pPr>
        <w:pStyle w:val="Textbody"/>
        <w:spacing w:after="200"/>
        <w:jc w:val="both"/>
      </w:pPr>
      <w:r>
        <w:t>9.                O PLDO 2026 também apresenta, na Seção IV.5 do AMF, os subtítulos de projetos identificados como “em andamento” conforme critérios estabelecidos no § 1º do art. 20 da Lei nº 15.080, de 30 de dezembro de 2024 – LDO 2025, e em consonância com o disposto no art. 45 da LRF. A relação de projetos ou subtítulos de projetos em andamento apresentada no PLDO 2026 será atualizada quando do encaminhamento do PLOA 2026, considerando, entre outros, os valores de execução orçamentária atualizados.</w:t>
      </w:r>
    </w:p>
    <w:p w:rsidR="004446C8" w:rsidRDefault="00BE584A">
      <w:pPr>
        <w:pStyle w:val="Textbody"/>
        <w:spacing w:after="200"/>
        <w:jc w:val="both"/>
      </w:pPr>
      <w:r>
        <w:t>10.              No que diz respeito às despesas de conservação do patrimônio público, o PLDO regulamenta e reforça o disposto no art. 45 da LRF, prevendo que somente poderão ser incluídos novos projetos no PLOA, na LOA ou nos créditos especiais, se adequadamente e suficientemente contempladas as despesas de conservação e recuperação do patrimônio da União a cargo do órgão. Em linha com o parágrafo único do citado art. 45 da LRF, o Anexo IV.5 do AMF também apresenta a relação das ações orçamentárias que abrigaram dotações destinadas à conservação do patrimônio público no PLOA 2025.</w:t>
      </w:r>
    </w:p>
    <w:p w:rsidR="004446C8" w:rsidRDefault="00BE584A">
      <w:pPr>
        <w:pStyle w:val="Textbody"/>
        <w:spacing w:after="200"/>
        <w:ind w:firstLine="1134"/>
        <w:jc w:val="both"/>
      </w:pPr>
      <w:r>
        <w:t>Destaca-se que a identificação das despesas de conservação do patrimônio ocorreu pela primeira vez durante a elaboração do PLOA 2025, a partir das informações prestadas pelos órgãos setoriais, em resposta a solicitação da Secretaria de Orçamento Federal. A relação será atualizada durante a elaboração do PLOA 2026, processo que, ademais, trará aprimoramentos metodológicos e operacionais quanto à identificação dessas despesas.</w:t>
      </w:r>
    </w:p>
    <w:p w:rsidR="004446C8" w:rsidRDefault="00BE584A">
      <w:pPr>
        <w:pStyle w:val="Textbody"/>
        <w:spacing w:after="200"/>
        <w:jc w:val="both"/>
      </w:pPr>
      <w:r>
        <w:t>11.              Em relação às prioridades e metas da administração pública para o exercício de 2026, o art. 4º do Projeto de Lei estabelece um modelo que promove a integração entre o Plano Plurianual – PPA – e a Lei Orçamentária Anual – LOA. Nesse sentido, o Projeto prevê que as prioridades e metas para o exercício de 2026 consistem no Programa de Aceleração do Crescimento (Novo PAC) e na relação de objetivos específicos e metas do Plano Plurianual 2024-2027, selecionados no âmbito das prioridades estabelecidas no art. 3º da Lei nº 14.802, de 2024, e listados no Anexo VIII ao PLDO 2026.</w:t>
      </w:r>
    </w:p>
    <w:p w:rsidR="004446C8" w:rsidRDefault="00BE584A">
      <w:pPr>
        <w:pStyle w:val="Textbody"/>
        <w:spacing w:after="200"/>
        <w:jc w:val="both"/>
      </w:pPr>
      <w:r>
        <w:t>12.              Em relação à programação orçamentária e financeira, o Projeto dispõe sobre a hipótese estabelecida no § 7º do art. 3º da LC 200/23, segundo a qual os limites de pagamento e de movimentação financeira não poderão ultrapassar os limites orçamentários de que trata o caput deste artigo, exceto quando as estimativas de receitas e despesas durante o exercício indicarem que não haverá comprometimento na obtenção da meta de resultado primário da União. Para disciplinar o momento e a forma de aplicação da exceção citada, o Projeto de Lei propõe que tal verificação ocorra a partir do relatório de avaliação de receitas e despesas primárias do quinto bimestre, quando haverá maior precisão nas projeções e previsibilidade acerca da efetiva existência de margem em relação à meta de resultado primário, e que se observe a proporção aplicável à limitação de empenho e movimentação financeira.</w:t>
      </w:r>
    </w:p>
    <w:p w:rsidR="004446C8" w:rsidRDefault="00BE584A">
      <w:pPr>
        <w:pStyle w:val="Textbody"/>
        <w:spacing w:after="200"/>
        <w:jc w:val="both"/>
      </w:pPr>
      <w:r>
        <w:t xml:space="preserve">13.              No que se refere às reservas para emendas parlamentares, o Projeto de Lei apresenta algumas modificações, decorrentes da Lei Complementar nº 210, de 2024 – LC 210/24. Em especial, </w:t>
      </w:r>
      <w:r>
        <w:lastRenderedPageBreak/>
        <w:t>destaca-se a adequação do valor das reservas para emendas individuais e de bancada estadual aos limites introduzidos pela citada Lei.</w:t>
      </w:r>
    </w:p>
    <w:p w:rsidR="004446C8" w:rsidRDefault="00BE584A">
      <w:pPr>
        <w:pStyle w:val="Textbody"/>
        <w:spacing w:after="200"/>
        <w:jc w:val="both"/>
      </w:pPr>
      <w:r>
        <w:t>14.              Quanto aos dispositivos que tratam de emendas de bancada, foram apresentados avanços na conceituação de projetos e ações estruturantes, os quais além de serem, respectivamente, previstos no portal Obrasgov.br e direcionados às políticas públicas relacionadas no § 3º do art. 2º da LC 210/24, devem estar previstos na portaria dos órgãos e unidades executores de políticas públicas, de que trata o art. 2º, § 6º, da referida Lei Complementar.</w:t>
      </w:r>
    </w:p>
    <w:p w:rsidR="004446C8" w:rsidRDefault="00BE584A">
      <w:pPr>
        <w:pStyle w:val="Textbody"/>
        <w:spacing w:after="200"/>
        <w:jc w:val="both"/>
      </w:pPr>
      <w:r>
        <w:t>15.              No caso das emendas de comissão, o Projeto em apreço propõe que o interesse nacional ou regional previsto no art. 4º da LC 210/24, compreende ações orçamentárias que envolvam mais de uma microrregião e que atendam a um dos seguintes critérios: (i) integrem planos ou programas nacionais ou regionais previstos na Constituição; (ii) estejam previstos em portaria dos órgãos e unidades executores de políticas públicas; ou (iii) sejam de competência da União, e sejam executados diretamente ou de forma descentralizada por Estados ou pelo Distrito Federal.</w:t>
      </w:r>
    </w:p>
    <w:p w:rsidR="004446C8" w:rsidRDefault="00BE584A">
      <w:pPr>
        <w:pStyle w:val="Textbody"/>
        <w:spacing w:after="200"/>
        <w:jc w:val="both"/>
      </w:pPr>
      <w:r>
        <w:t>16.              Outro aspecto que merece destaque refere-se ao aperfeiçoamento das regras relacionadas à execução provisória do orçamento. Considerando as dificuldades identificadas no exercício de 2025, em que a execução provisória se estendeu por um período mais longo, são apresentadas algumas inovações, com o objetivo de garantir a continuidade da implementação de políticas públicas e de dar clareza a aspectos relevantes das autorizações consignadas na LDO.</w:t>
      </w:r>
    </w:p>
    <w:p w:rsidR="004446C8" w:rsidRDefault="00BE584A">
      <w:pPr>
        <w:pStyle w:val="Textbody"/>
        <w:spacing w:after="200"/>
        <w:jc w:val="both"/>
      </w:pPr>
      <w:r>
        <w:t>17.              Neste sentido, propõe-se que as despesas do Novo PAC sejam executadas durante a execução provisória do PLOA, até o limite de 1/12, porquanto são despesas estratégicas do governo federal, cuja paralisação prejudica o atingimento dos objetivos de promoção do desenvolvimento econômico e social do país.</w:t>
      </w:r>
    </w:p>
    <w:p w:rsidR="004446C8" w:rsidRDefault="00BE584A">
      <w:pPr>
        <w:pStyle w:val="Textbody"/>
        <w:spacing w:after="200"/>
        <w:jc w:val="both"/>
      </w:pPr>
      <w:r>
        <w:t>18.              Ademais, apresenta-se alteração do inciso que trata das despesas de capital em andamento, com objetivo de explicitar que compreende continuidade de investimentos, envolvendo projetos, obras e empreendimentos, sem que haja relação com a tipologia das ações orçamentárias.</w:t>
      </w:r>
    </w:p>
    <w:p w:rsidR="004446C8" w:rsidRDefault="00BE584A">
      <w:pPr>
        <w:pStyle w:val="Textbody"/>
        <w:spacing w:after="200"/>
        <w:jc w:val="both"/>
      </w:pPr>
      <w:r>
        <w:t>19.              Ressalta-se, ainda, a inclusão de hipótese destinada a outras despesas de capital, que não estejam compreendidas nos conjuntos anteriores, mas cuja execução se mostre inadiável. Deve-se ter em conta que despesas de capital, como a aquisição de equipamentos, veículos, sistemas de tecnologia da informação e infraestrutura, são fundamentais para a prestação adequada dos serviços públicos. A ausência de autorização para sua execução pode comprometer significativamente a capacidade operacional dos órgãos, gerando atrasos e descontinuidade na prestação dos serviços essenciais à sociedade.</w:t>
      </w:r>
    </w:p>
    <w:p w:rsidR="004446C8" w:rsidRDefault="00BE584A">
      <w:pPr>
        <w:pStyle w:val="Textbody"/>
        <w:spacing w:after="200"/>
        <w:jc w:val="both"/>
      </w:pPr>
      <w:r>
        <w:t>20.              Em relação aos dispositivos que tratam do aumento de despesas e redução de receitas, foram propostos aperfeiçoamentos no sentido de promover a sua integração e clareza, em especial, ao estabelecer que as regras relacionadas à apresentação de estimativas de impacto orçamentário e financeiro, presentes no art. 133, também se aplicam às estimativas referidas no art. 136, em especial, no tocante à previsão nas exposições de motivos ou documentos equivalentes, à possibilidade de solicitação de subsídios técnicos, e à aplicabilidade às propostas que estejam em tramitação ou em fase de sanção.</w:t>
      </w:r>
    </w:p>
    <w:p w:rsidR="004446C8" w:rsidRDefault="00BE584A">
      <w:pPr>
        <w:pStyle w:val="Textbody"/>
        <w:spacing w:after="200"/>
        <w:jc w:val="both"/>
      </w:pPr>
      <w:r>
        <w:t>21.              Destaque-se que o presente Projeto de Lei é resultado da participação dos órgãos setoriais do Sistema de Planejamento e de Orçamento Federal, ou equivalentes, dos Poderes Executivo, Legislativo e Judiciário, do Ministério Público da União e da Defensoria Pública da União e dos diversos órgãos técnicos envolvidos no processo de elaboração e execução orçamentária.</w:t>
      </w:r>
    </w:p>
    <w:p w:rsidR="004446C8" w:rsidRDefault="00BE584A">
      <w:pPr>
        <w:pStyle w:val="Textbody"/>
        <w:spacing w:after="200"/>
        <w:jc w:val="both"/>
      </w:pPr>
      <w:r>
        <w:t>22.              Por fim, deve-se enfatizar a importância do Projeto de Lei em comento para o regramento necessário à elaboração do Projeto e da Lei Orçamentária de 2026, sua aprovação e execução, e a consolidação de bases fiscais necessárias ao alcance do crescimento sustentável do País.</w:t>
      </w:r>
    </w:p>
    <w:p w:rsidR="004446C8" w:rsidRDefault="00BE584A">
      <w:pPr>
        <w:pStyle w:val="Textbody"/>
        <w:spacing w:after="200"/>
        <w:jc w:val="both"/>
      </w:pPr>
      <w:r>
        <w:t>23.              Nessas condições, submeto à sua consideração o referido Projeto de Lei, que “Dispõe sobre as diretrizes para a elaboração e a execução da Lei Orçamentária de 2026 e dá outras providências.”</w:t>
      </w:r>
    </w:p>
    <w:p w:rsidR="004446C8" w:rsidRDefault="004446C8">
      <w:pPr>
        <w:pStyle w:val="Textbody"/>
        <w:spacing w:after="200"/>
        <w:ind w:firstLine="1134"/>
        <w:jc w:val="both"/>
      </w:pPr>
    </w:p>
    <w:p w:rsidR="004446C8" w:rsidRDefault="00BE584A">
      <w:pPr>
        <w:pStyle w:val="Textbody"/>
        <w:spacing w:after="1417"/>
        <w:ind w:firstLine="1134"/>
      </w:pPr>
      <w:r>
        <w:t>Respeitosamente,</w:t>
      </w:r>
    </w:p>
    <w:p w:rsidR="004446C8" w:rsidRDefault="004446C8">
      <w:pPr>
        <w:pStyle w:val="Textbody"/>
        <w:spacing w:after="0"/>
        <w:jc w:val="center"/>
      </w:pPr>
    </w:p>
    <w:p w:rsidR="004446C8" w:rsidRDefault="00BE584A">
      <w:pPr>
        <w:pStyle w:val="Textbody"/>
      </w:pPr>
      <w:r>
        <w:t> </w:t>
      </w:r>
    </w:p>
    <w:p w:rsidR="004446C8" w:rsidRDefault="00BE584A">
      <w:pPr>
        <w:pStyle w:val="Textbody"/>
      </w:pPr>
      <w:r>
        <w:t> </w:t>
      </w: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4446C8">
      <w:pPr>
        <w:pStyle w:val="Standard"/>
        <w:ind w:left="567" w:right="284"/>
        <w:rPr>
          <w:b/>
        </w:rPr>
      </w:pPr>
    </w:p>
    <w:p w:rsidR="004446C8" w:rsidRDefault="00BE584A" w:rsidP="00BE584A">
      <w:pPr>
        <w:pStyle w:val="Standard"/>
        <w:ind w:left="567" w:right="284"/>
        <w:rPr>
          <w:b/>
          <w:i/>
          <w:sz w:val="22"/>
        </w:rPr>
      </w:pPr>
      <w:r>
        <w:rPr>
          <w:b/>
          <w:i/>
          <w:sz w:val="22"/>
        </w:rPr>
        <w:t>Assinado eletronicamente por: Simone Tebet</w:t>
      </w:r>
    </w:p>
    <w:sectPr w:rsidR="004446C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541" w:rsidRDefault="00BE584A">
      <w:r>
        <w:separator/>
      </w:r>
    </w:p>
  </w:endnote>
  <w:endnote w:type="continuationSeparator" w:id="0">
    <w:p w:rsidR="00743541" w:rsidRDefault="00BE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</w:font>
  <w:font w:name="Thorndale"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541" w:rsidRDefault="00BE584A">
      <w:r>
        <w:rPr>
          <w:color w:val="000000"/>
        </w:rPr>
        <w:ptab w:relativeTo="margin" w:alignment="center" w:leader="none"/>
      </w:r>
    </w:p>
  </w:footnote>
  <w:footnote w:type="continuationSeparator" w:id="0">
    <w:p w:rsidR="00743541" w:rsidRDefault="00BE5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C8"/>
    <w:rsid w:val="004446C8"/>
    <w:rsid w:val="00743541"/>
    <w:rsid w:val="00BE584A"/>
    <w:rsid w:val="00F9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30E58-0642-48E0-AB82-F2B840A2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1800</Words>
  <Characters>9720</Characters>
  <Application>Microsoft Office Word</Application>
  <DocSecurity>4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Viana Cavalcante</dc:creator>
  <cp:lastModifiedBy>Jussimara Campos Matsumoto Miranda</cp:lastModifiedBy>
  <cp:revision>2</cp:revision>
  <dcterms:created xsi:type="dcterms:W3CDTF">2025-04-16T19:33:00Z</dcterms:created>
  <dcterms:modified xsi:type="dcterms:W3CDTF">2025-04-16T19:33:00Z</dcterms:modified>
</cp:coreProperties>
</file>