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0CE" w:rsidRPr="00363E2B" w:rsidRDefault="00D270CE">
      <w:pPr>
        <w:pStyle w:val="Textbody"/>
        <w:rPr>
          <w:rFonts w:ascii="Arial" w:hAnsi="Arial" w:cs="Arial"/>
          <w:sz w:val="20"/>
          <w:szCs w:val="20"/>
        </w:rPr>
      </w:pPr>
      <w:bookmarkStart w:id="0" w:name="_GoBack"/>
    </w:p>
    <w:p w:rsidR="00D270CE" w:rsidRPr="00363E2B" w:rsidRDefault="00E24792">
      <w:pPr>
        <w:pStyle w:val="Textbody"/>
        <w:spacing w:before="567" w:after="0"/>
        <w:ind w:left="680"/>
        <w:rPr>
          <w:rFonts w:ascii="Arial" w:hAnsi="Arial" w:cs="Arial"/>
          <w:sz w:val="20"/>
          <w:szCs w:val="20"/>
        </w:rPr>
      </w:pPr>
      <w:r w:rsidRPr="00363E2B">
        <w:rPr>
          <w:rFonts w:ascii="Arial" w:hAnsi="Arial" w:cs="Arial"/>
          <w:sz w:val="20"/>
          <w:szCs w:val="20"/>
        </w:rPr>
        <w:t>EM n</w:t>
      </w:r>
      <w:r w:rsidRPr="00363E2B">
        <w:rPr>
          <w:rFonts w:ascii="Arial" w:hAnsi="Arial" w:cs="Arial"/>
          <w:strike/>
          <w:sz w:val="20"/>
          <w:szCs w:val="20"/>
        </w:rPr>
        <w:t>º</w:t>
      </w:r>
      <w:r w:rsidRPr="00363E2B">
        <w:rPr>
          <w:rFonts w:ascii="Arial" w:hAnsi="Arial" w:cs="Arial"/>
          <w:sz w:val="20"/>
          <w:szCs w:val="20"/>
        </w:rPr>
        <w:t xml:space="preserve"> 00052/2024 MPO</w:t>
      </w:r>
    </w:p>
    <w:p w:rsidR="00D270CE" w:rsidRPr="00363E2B" w:rsidRDefault="00E24792">
      <w:pPr>
        <w:pStyle w:val="Textbody"/>
        <w:rPr>
          <w:rFonts w:ascii="Arial" w:hAnsi="Arial" w:cs="Arial"/>
          <w:sz w:val="20"/>
          <w:szCs w:val="20"/>
        </w:rPr>
      </w:pPr>
      <w:r w:rsidRPr="00363E2B">
        <w:rPr>
          <w:rFonts w:ascii="Arial" w:hAnsi="Arial" w:cs="Arial"/>
          <w:sz w:val="20"/>
          <w:szCs w:val="20"/>
        </w:rPr>
        <w:t> </w:t>
      </w:r>
    </w:p>
    <w:p w:rsidR="00D270CE" w:rsidRPr="00363E2B" w:rsidRDefault="00E24792">
      <w:pPr>
        <w:pStyle w:val="PreformattedText"/>
        <w:spacing w:after="1701"/>
        <w:jc w:val="right"/>
        <w:rPr>
          <w:rFonts w:ascii="Arial" w:hAnsi="Arial" w:cs="Arial"/>
        </w:rPr>
      </w:pPr>
      <w:r w:rsidRPr="00363E2B">
        <w:rPr>
          <w:rFonts w:ascii="Arial" w:hAnsi="Arial" w:cs="Arial"/>
        </w:rPr>
        <w:t>Brasília, 11 de Julho de 2024</w:t>
      </w:r>
    </w:p>
    <w:p w:rsidR="00D270CE" w:rsidRPr="00363E2B" w:rsidRDefault="00E24792">
      <w:pPr>
        <w:pStyle w:val="Textbody"/>
        <w:spacing w:before="113" w:after="567"/>
        <w:ind w:firstLine="1134"/>
        <w:rPr>
          <w:rFonts w:ascii="Arial" w:hAnsi="Arial" w:cs="Arial"/>
          <w:sz w:val="20"/>
          <w:szCs w:val="20"/>
        </w:rPr>
      </w:pPr>
      <w:r w:rsidRPr="00363E2B">
        <w:rPr>
          <w:rFonts w:ascii="Arial" w:hAnsi="Arial" w:cs="Arial"/>
          <w:sz w:val="20"/>
          <w:szCs w:val="20"/>
        </w:rPr>
        <w:t>Senhor Presidente da República,</w:t>
      </w:r>
    </w:p>
    <w:p w:rsidR="00D270CE" w:rsidRPr="00363E2B" w:rsidRDefault="00E24792">
      <w:pPr>
        <w:pStyle w:val="Textbody"/>
        <w:spacing w:after="200"/>
        <w:jc w:val="both"/>
        <w:rPr>
          <w:rFonts w:ascii="Arial" w:hAnsi="Arial" w:cs="Arial"/>
          <w:sz w:val="20"/>
          <w:szCs w:val="20"/>
        </w:rPr>
      </w:pPr>
      <w:r w:rsidRPr="00363E2B">
        <w:rPr>
          <w:rFonts w:ascii="Arial" w:hAnsi="Arial" w:cs="Arial"/>
          <w:sz w:val="20"/>
          <w:szCs w:val="20"/>
        </w:rPr>
        <w:t>1.                Proponho a abertura de crédito suplementar aos Orçamentos Fiscal e da Seguridade Social da União (Lei nº 14.822, de 22 de janeiro de 2024), no valor de R$ 2.616.456.068,00 (dois bilhões, seiscentos e dezesseis milhões, quatrocentos e cinquenta e seis mil, sessenta e oito reais), em favor de diversos Órgãos do Poder Executivo Federal, e de Operações Oficiais de Crédito, conforme Quadro anexo a esta Exposição de Motivos.</w:t>
      </w:r>
    </w:p>
    <w:p w:rsidR="00D270CE" w:rsidRPr="00363E2B" w:rsidRDefault="00E24792">
      <w:pPr>
        <w:pStyle w:val="Textbody"/>
        <w:spacing w:after="200"/>
        <w:jc w:val="both"/>
        <w:rPr>
          <w:rFonts w:ascii="Arial" w:hAnsi="Arial" w:cs="Arial"/>
          <w:sz w:val="20"/>
          <w:szCs w:val="20"/>
        </w:rPr>
      </w:pPr>
      <w:r w:rsidRPr="00363E2B">
        <w:rPr>
          <w:rFonts w:ascii="Arial" w:hAnsi="Arial" w:cs="Arial"/>
          <w:sz w:val="20"/>
          <w:szCs w:val="20"/>
        </w:rPr>
        <w:t>2.                O crédito em pauta tem por objetivo viabilizar:</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a) Presidência da República:</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Presidência da República, a aquisição de passagens e diárias em proveito da segurança do Sr. Presidente da República e Sr. Vice-Presidente da República, em viagens nacionais e internacionais;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b) Ministério da Agricultura e Pecuária:</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Administração Direta, os compromissos externos, relativos ao agronegócio brasileiro, em missões e reuniões de trabalho;</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c) Ministério da Ciência, Tecnologia e Inovação:</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Centro Nacional de Tecnologia Eletrônica Avançada - S.A. – CEITEC, a implantação do seu Plano de Negócios apresentado ao Governo (que prevê diversas atividades, como transferência de tecnologia, reforma nas instalações industriais e nas máquinas de produção existentes, bem como a aquisição de novas máquinas), tendo em vista a reversão do seu processo de dissolução societária e a consequente retomada das atividades operacionais da companhia;</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d) Ministério da Educação:</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xml:space="preserve">- Universidades e Instituições Federais, o pagamento de suas despesas, em especial as de funcionamento (água, luz, contratos terceirizados, manutenção da infraestrutura, etc.), a assistência aos estudantes, as contribuições regulares a </w:t>
      </w:r>
      <w:r w:rsidRPr="00363E2B">
        <w:rPr>
          <w:rFonts w:ascii="Arial" w:hAnsi="Arial" w:cs="Arial"/>
          <w:sz w:val="20"/>
          <w:szCs w:val="20"/>
        </w:rPr>
        <w:lastRenderedPageBreak/>
        <w:t>entidades ou organismos nacionais, dentre outras; 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Empresa Brasileira de Serviços Hospitalares, a reestruturação do Hospital das Clínicas Dr. Wilson Franco, cedido pelo Estado de Roraima para a Universidade Federal de Roraima;</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e) Ministério da Justiça e Segurança Pública:</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Administração Direta, o pagamento de contribuição à Organização para Cooperação e Desenvolvimento Econômico - OCDE, a fim de permitir a participação do Brasil no Comitê de Políticas do Consumidor – CCP; além da realização de despesas administrativas do órgão; e de pesquisas relacionadas à Democratização do Acesso à Justiça e à Cidadania, nas Universidades Federais; 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Departamento de Polícia Federal, os investimentos com a aquisição de 27 Camionetas/SUV 4x4 caracterizada - Canil, 31 Impressoras 3D de tecnologia FDM, entre outros; além de obras prioritárias em andamento referentes à construção da Superintendência da Polícia Federal em Sergipe;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f) Ministério dos Transportes: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Departamento Nacional de Infraestrutura de Transportes – DNIT, a aquisição de novos computadores para o Edifício Sede e as Superintendências; o pagamento das despesas com o auxílio-moradia às autoridades lotadas na Sede do DNIT e nas suas respectivas Superintendências;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g) Ministério do Meio Ambiente e Mudança do Clima:</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Instituto Chico Mendes de Conservação da Biodiversidade, a realização de gastos com diárias e passagens, manutenção e abastecimento de veículos e embarcações, reuniões de conselhos gestores e articulação institucional, permitindo a continuidade das atividades de criação, gestão e implementação das Unidades de Conservação Federais;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h) Ministério da Integração e do Desenvolvimento Regional:</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Administração Direta, o apoio aos polos e projetos de agricultura irrigada;</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Companhia de Desenvolvimento dos Vales do São Francisco e do Parnaíba – CODEVASF, a operação e a manutenção de projetos públicos de irrigação de interesse social; 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Agência Nacional de Águas e Saneamento Básico – ANA, os gastos com a administração da unidade;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i) Ministério do Turismo:</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Administração Direta, o atendimento de despesas com obras de infraestrutura turística, no escopo de propostas previamente cadastradas por Chamamento Público;</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lastRenderedPageBreak/>
        <w:t>                   j) Ministério do Desenvolvimento e Assistência Social, Família e Combate à Fome: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Administração Direta, a aquisição e distribuição de alimentos da agricultura familiar para promoção da segurança alimentar e nutricional; 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Fundo Nacional de Assistência Social, as despesas com a estruturação da Rede de Serviços do Sistema Único de Assistência Social - SUAS;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k) Ministério das Cidades: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Companhia Brasileira de Trens Urbanos – CBTU, o funcionamento dos sistemas de transporte ferroviário urbano de passageiros;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l) Advocacia-Geral da União:</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Advocacia-Geral da União, as atividades de representação judicial e extrajudicial em ações nas quais a União, suas Autarquias e Fundações Públicas sejam partes;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m) Ministério do Empreendedorismo, da Microempresa e da Empresa de Pequeno Porte: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Administração Direta, o pagamento de ajuda de custo para moradia ou auxílio-moradia a agentes públicos; 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n) Operações Oficiais de Crédito:</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Recursos sob Supervisão do Instituto Nacional de Colonização e Reforma Agrária/INCRA-MDA, a concessão de crédito-instalação às famílias assentadas, com o atendimento de mais 37.500 famílias, apoiando a instalação na área e a aquisição de itens de primeira necessidade, de bens duráveis de uso doméstico e de equipamentos produtivos, no valor de até R$ 8.000,00 por unidade familiar;</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Recursos sob Supervisão do Fundo Geral de Turismo/FUNGETUR - Ministério do Turismo, o fomento e a indução do desenvolvimento das políticas públicas para o setor turístico do Brasil, a fim de recompor o volume de recursos do Fundo e proporcionar capital de giro, infraestrutura e equipamentos; 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Recursos sob Supervisão do Fundo de Desenvolvimento da Amazônia/FDA – MDR, o financiamento de projetos do setor produtivo.</w:t>
      </w:r>
    </w:p>
    <w:p w:rsidR="00D270CE" w:rsidRPr="00363E2B" w:rsidRDefault="00E24792">
      <w:pPr>
        <w:pStyle w:val="Textbody"/>
        <w:spacing w:after="200"/>
        <w:jc w:val="both"/>
        <w:rPr>
          <w:rFonts w:ascii="Arial" w:hAnsi="Arial" w:cs="Arial"/>
          <w:sz w:val="20"/>
          <w:szCs w:val="20"/>
        </w:rPr>
      </w:pPr>
      <w:r w:rsidRPr="00363E2B">
        <w:rPr>
          <w:rFonts w:ascii="Arial" w:hAnsi="Arial" w:cs="Arial"/>
          <w:sz w:val="20"/>
          <w:szCs w:val="20"/>
        </w:rPr>
        <w:t>3.                O pleito em referência será viabilizado mediante Projeto de Lei, à conta do superávit financeiro apurado no balanço patrimonial do exercício de 2023, referente a Recursos Livres da União, a Recursos Próprios Livres da UO, e a Implementação da Política Nacional de Recursos Hídricos e do Sistema Nacional de Gerenciamento de Recursos Hídricos, e de anulação de dotações orçamentárias, observado o disposto no art. 43, § 1º, incisos I e III, da Lei nº 4.320, de 17 de março de 1964, em conformidade com as prescrições do art. 167, inciso V, da Constituição.</w:t>
      </w:r>
    </w:p>
    <w:p w:rsidR="00D270CE" w:rsidRPr="00363E2B" w:rsidRDefault="00E24792">
      <w:pPr>
        <w:pStyle w:val="Textbody"/>
        <w:spacing w:after="200"/>
        <w:jc w:val="both"/>
        <w:rPr>
          <w:rFonts w:ascii="Arial" w:hAnsi="Arial" w:cs="Arial"/>
          <w:sz w:val="20"/>
          <w:szCs w:val="20"/>
        </w:rPr>
      </w:pPr>
      <w:r w:rsidRPr="00363E2B">
        <w:rPr>
          <w:rFonts w:ascii="Arial" w:hAnsi="Arial" w:cs="Arial"/>
          <w:sz w:val="20"/>
          <w:szCs w:val="20"/>
        </w:rPr>
        <w:t xml:space="preserve">4.                Em relação ao que dispõe o art. 54, § 4º, da Lei nº 14.791, de 29 de </w:t>
      </w:r>
      <w:r w:rsidRPr="00363E2B">
        <w:rPr>
          <w:rFonts w:ascii="Arial" w:hAnsi="Arial" w:cs="Arial"/>
          <w:sz w:val="20"/>
          <w:szCs w:val="20"/>
        </w:rPr>
        <w:lastRenderedPageBreak/>
        <w:t>dezembro de 2023, Lei de Diretrizes Orçamentárias para 2024, LDO-2024, vale informar, quanto à meta de resultado primário fixada para o corrente exercício, constante da LDO-2024, que as alterações deste crédito se referem:</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a) à suplementação de despesas financeiras, que não são contabilizadas no cálculo da referida meta, no valor de R$ 2.277.378.300,00 (dois bilhões, duzentos e setenta e sete milhões, trezentos e setenta e oito mil e trezentos reais), à conta de superávit financeiro apurado no balanço patrimonial de 2023, dos quais: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a.1) R$ 500.000.000,00 (quinhentos milhões de reais) relativos a Recursos Livres da União; 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a.2) R$ 1.777.378.300,00 (um bilhão, setecentos e setenta e sete milhões, trezentos e setenta e oito mil e trezentos reais), a Recursos Próprios Livres da UO;</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b) à suplementação de despesas primárias, em R$ 339.077.768,00 (trezentos e trinta e nove milhões, setenta e sete mil, setecentos e sessenta e oito reais), sendo:</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b.1) R$ 313.357.669,00 (trezentos e treze milhões, trezentos e cinquenta e sete mil, seiscentos e sessenta e nove reais), à conta da anulação de despesas primárias, não alterando o seu montante; 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b.2) R$ 25.720.099,00 (vinte e cinco milhões, setecentos e vinte mil, noventa e nove reais), à conta da incorporação de superávit financeiro apurado no balanço patrimonial do exercício de 2023, dos quais: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b.2.1) R$ 24.581.552,00 (vinte e quatro milhões, quinhentos e oitenta e um mil, quinhentos e cinquenta e dois reais) relativos a Recursos Livres da União; 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b.2.2) R$ 1.138.547,00 (um milhão, cento e trinta e oito mil, quinhentos e quarenta e sete reais), à Implementação da Política Nacional de Recursos Hídricos e do Sistema Nacional de Gerenciamento de Recursos Hídricos; 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c) no caso do item “b.2”, descrito anteriormente, embora haja ampliação do montante de despesas primárias, afetando o atingimento da referida meta para o ano em curso, cabe destacar que o acréscimo está amparado na existência de um intervalo de tolerância previsto no parágrafo 8, da página 9, do Relatório de Avaliação de Receitas e Despesas Primárias do 2º Bimestre - 2º RARDP, encaminhado ao Congresso Nacional por meio da Mensagem Presidencial nº 224, de 22 de maio de 2024, a seguir transcrito:</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w:t>
      </w:r>
      <w:r w:rsidRPr="00363E2B">
        <w:rPr>
          <w:rFonts w:ascii="Arial" w:hAnsi="Arial" w:cs="Arial"/>
          <w:i/>
          <w:sz w:val="20"/>
          <w:szCs w:val="20"/>
        </w:rPr>
        <w:t>8. A meta de resultado primário prevista no art. 2º da LDO-2024 é de zero real para os Orçamentos Fiscal e da Seguridade Social. Porém, conforme estabelecido no inciso IV do § 5º do art. 4º da LRF, foi previsto intervalo de tolerância para seu cumprimento, correspondente, em valor corrente, a 0,25 p.p. do PIB previsto no projeto de lei de diretrizes orçamentárias. Desse modo, o § 1º do art. 2º da LDO-2024 prevê intervalo de tolerância para a meta de resultado primário variando entre déficit de R$ 28,8 bilhões e superávit de R$ 28,8 bilhões.”</w:t>
      </w:r>
    </w:p>
    <w:p w:rsidR="00D270CE" w:rsidRPr="00363E2B" w:rsidRDefault="00E24792">
      <w:pPr>
        <w:pStyle w:val="Textbody"/>
        <w:spacing w:after="200"/>
        <w:jc w:val="both"/>
        <w:rPr>
          <w:rFonts w:ascii="Arial" w:hAnsi="Arial" w:cs="Arial"/>
          <w:sz w:val="20"/>
          <w:szCs w:val="20"/>
        </w:rPr>
      </w:pPr>
      <w:r w:rsidRPr="00363E2B">
        <w:rPr>
          <w:rFonts w:ascii="Arial" w:hAnsi="Arial" w:cs="Arial"/>
          <w:sz w:val="20"/>
          <w:szCs w:val="20"/>
        </w:rPr>
        <w:lastRenderedPageBreak/>
        <w:t>5.                Ressalta-se, ainda, a Tabela 1: “Resultado desta Avaliação – Ótica do Resultado Primário”, constante da página 10 do citado Relatório, que indica uma margem para o limite inferior da meta de R$ 14.226,2 milhões.</w:t>
      </w:r>
    </w:p>
    <w:p w:rsidR="00D270CE" w:rsidRPr="00363E2B" w:rsidRDefault="00E24792">
      <w:pPr>
        <w:pStyle w:val="Textbody"/>
        <w:spacing w:after="200"/>
        <w:jc w:val="both"/>
        <w:rPr>
          <w:rFonts w:ascii="Arial" w:hAnsi="Arial" w:cs="Arial"/>
          <w:sz w:val="20"/>
          <w:szCs w:val="20"/>
        </w:rPr>
      </w:pPr>
      <w:r w:rsidRPr="00363E2B">
        <w:rPr>
          <w:rFonts w:ascii="Arial" w:hAnsi="Arial" w:cs="Arial"/>
          <w:sz w:val="20"/>
          <w:szCs w:val="20"/>
        </w:rPr>
        <w:t>6.                Em relação aos limites individualizados de despesas primárias, cabe inicialmente destacar o disposto no art. 14, da Lei Complementar nº 200, de 30 de agosto de 2023:</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w:t>
      </w:r>
      <w:r w:rsidRPr="00363E2B">
        <w:rPr>
          <w:rFonts w:ascii="Arial" w:hAnsi="Arial" w:cs="Arial"/>
          <w:i/>
          <w:sz w:val="20"/>
          <w:szCs w:val="20"/>
        </w:rPr>
        <w:t>Art. 14. No exercício financeiro de 2024, fica autorizada a abertura de crédito suplementar por ato do Poder Executivo para ampliar o limite de que trata o inciso I do caput e o inciso II do § 1º do art. 3º, após a primeira avaliação bimestral de receitas e despesas primárias, no montante decorrente da aplicação de índice equivalente à diferença entre 70% (setenta por cento) do crescimento real da receita para 2024 estimado nessa avaliação em comparação com a receita arrecadada em 2023 e o índice calculado para fins do crescimento real do limite da despesa primária do Poder Executivo estabelecido na lei orçamentária anual para 2024, calculados nos termos do inciso I do § 1º do art. 3º, respeitado o limite superior de que trata o § 1º do art. 5º desta Lei Complementar, observado que, ao final do exercício financeiro de 2024, se o montante ampliado da despesa primária for superior ao calculado com base em 70% (setenta por cento) do crescimento real de receita primária efetivamente realizada, a diferença será reduzida da base de cálculo e subtraída do limite do exercício financeiro de 2025.” (Redação dada pela Lei Complementar nº 207, de 2024)</w:t>
      </w:r>
    </w:p>
    <w:p w:rsidR="00D270CE" w:rsidRPr="00363E2B" w:rsidRDefault="00E24792">
      <w:pPr>
        <w:pStyle w:val="Textbody"/>
        <w:spacing w:after="200"/>
        <w:jc w:val="both"/>
        <w:rPr>
          <w:rFonts w:ascii="Arial" w:hAnsi="Arial" w:cs="Arial"/>
          <w:sz w:val="20"/>
          <w:szCs w:val="20"/>
        </w:rPr>
      </w:pPr>
      <w:r w:rsidRPr="00363E2B">
        <w:rPr>
          <w:rFonts w:ascii="Arial" w:hAnsi="Arial" w:cs="Arial"/>
          <w:sz w:val="20"/>
          <w:szCs w:val="20"/>
        </w:rPr>
        <w:t>7.                Assim, em conformidade com o mencionado art. 14 da LC nº 200, de 2023, cumpre esclarecer que a Portaria GM/MPO, nº 153, de 27 de maio de 2024, abriu ao Orçamento da Seguridade Social da União, em favor dos Ministérios da Previdência Social, e do Trabalho e Emprego, crédito suplementar no valor de R$ 15.805.269.341,00, para reforço de dotações constantes da Lei Orçamentária vigente, destinado a despesas primárias obrigatórias, referenciadas no ANEXO V – “Histórico das Avaliações, sob a ótica orçamentária”, da página 55, do 2º RARDP.</w:t>
      </w:r>
    </w:p>
    <w:p w:rsidR="00D270CE" w:rsidRPr="00363E2B" w:rsidRDefault="00E24792">
      <w:pPr>
        <w:pStyle w:val="Textbody"/>
        <w:spacing w:after="200"/>
        <w:jc w:val="both"/>
        <w:rPr>
          <w:rFonts w:ascii="Arial" w:hAnsi="Arial" w:cs="Arial"/>
          <w:sz w:val="20"/>
          <w:szCs w:val="20"/>
        </w:rPr>
      </w:pPr>
      <w:r w:rsidRPr="00363E2B">
        <w:rPr>
          <w:rFonts w:ascii="Arial" w:hAnsi="Arial" w:cs="Arial"/>
          <w:sz w:val="20"/>
          <w:szCs w:val="20"/>
        </w:rPr>
        <w:t>8.                Deve-se observar, ainda, o disposto nos parágrafos 11, 12 e 13, das págs. 10 e 11, do 2º RARDP, a saber:</w:t>
      </w:r>
    </w:p>
    <w:p w:rsidR="00D270CE" w:rsidRPr="00363E2B" w:rsidRDefault="00E24792">
      <w:pPr>
        <w:pStyle w:val="Textbody"/>
        <w:spacing w:after="200"/>
        <w:ind w:firstLine="1134"/>
        <w:jc w:val="both"/>
        <w:rPr>
          <w:rFonts w:ascii="Arial" w:hAnsi="Arial" w:cs="Arial"/>
          <w:i/>
          <w:sz w:val="20"/>
          <w:szCs w:val="20"/>
        </w:rPr>
      </w:pPr>
      <w:r w:rsidRPr="00363E2B">
        <w:rPr>
          <w:rFonts w:ascii="Arial" w:hAnsi="Arial" w:cs="Arial"/>
          <w:i/>
          <w:sz w:val="20"/>
          <w:szCs w:val="20"/>
        </w:rPr>
        <w:t>11. Quanto aos limites de despesas primárias da LC 200, de 2023, apurou-se aumento nas despesas do Poder Executivo a ele submetidas, as quais excederam o limite em R$ 13.326,8 milhões. No entanto, o art. 14 da LC nº 200, de 2023 autoriza a abertura de crédito suplementar para ampliar o referido limite após a primeira avaliação bimestral de receitas e despesas primárias, no montante decorrente da aplicação de índice equivalente à diferença entre 70% do crescimento real da receita para 2024 estimado naquela avaliação em comparação com a receita arrecadada em 2023 e o índice calculado para fins de crescimento real do limite da despesa primária do Poder Executivo estabelecido na lei orçamentária anual para 2024, respeitado o limite superior de 2,50%. O cálculo desse crédito suplementar autorizado é de R$ 15.805,3 milhões.</w:t>
      </w:r>
    </w:p>
    <w:p w:rsidR="00D270CE" w:rsidRPr="00363E2B" w:rsidRDefault="00E24792">
      <w:pPr>
        <w:pStyle w:val="Textbody"/>
        <w:spacing w:after="200"/>
        <w:ind w:firstLine="1134"/>
        <w:jc w:val="both"/>
        <w:rPr>
          <w:rFonts w:ascii="Arial" w:hAnsi="Arial" w:cs="Arial"/>
          <w:i/>
          <w:sz w:val="20"/>
          <w:szCs w:val="20"/>
        </w:rPr>
      </w:pPr>
      <w:r w:rsidRPr="00363E2B">
        <w:rPr>
          <w:rFonts w:ascii="Arial" w:hAnsi="Arial" w:cs="Arial"/>
          <w:i/>
          <w:sz w:val="20"/>
          <w:szCs w:val="20"/>
        </w:rPr>
        <w:t xml:space="preserve">12. Assim, cotejando o valor acima do atual limite de gastos do Poder Executivo, de R$ 13.326,8 milhões, com o montante autorizado no art. 14 da LC nº </w:t>
      </w:r>
      <w:r w:rsidRPr="00363E2B">
        <w:rPr>
          <w:rFonts w:ascii="Arial" w:hAnsi="Arial" w:cs="Arial"/>
          <w:i/>
          <w:sz w:val="20"/>
          <w:szCs w:val="20"/>
        </w:rPr>
        <w:lastRenderedPageBreak/>
        <w:t>200, de 2023, de R$ 15.805,3 milhões, indica-se espaço nos limites autorizados para o Poder Executivo no montante de R$ 2.478,5 milhões, no caso de a abertura do crédito autorizado pelo art. 14 ser direcionada para atendimento de despesas obrigatórias previstas neste relatório, ou seja, sem ampliação na previsão de despesas projetadas.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i/>
          <w:sz w:val="20"/>
          <w:szCs w:val="20"/>
        </w:rPr>
        <w:t>13. Ademais, observadas as disposições da legislação vigente, em especial o art. 53 da LDO-2024 e § 5º do art. 4º da LOA-2024, eventual utilização desse espaço previsto no limite de despesas do Poder Executivo poderia ser utilizada para atendimento de despesas não previstas neste relatório, por meio de abertura de créditos suplementares ou especiais</w:t>
      </w:r>
      <w:r w:rsidRPr="00363E2B">
        <w:rPr>
          <w:rFonts w:ascii="Arial" w:hAnsi="Arial" w:cs="Arial"/>
          <w:sz w:val="20"/>
          <w:szCs w:val="20"/>
        </w:rPr>
        <w:t>.</w:t>
      </w:r>
    </w:p>
    <w:p w:rsidR="00D270CE" w:rsidRPr="00363E2B" w:rsidRDefault="00E24792">
      <w:pPr>
        <w:pStyle w:val="Textbody"/>
        <w:spacing w:after="200"/>
        <w:jc w:val="both"/>
        <w:rPr>
          <w:rFonts w:ascii="Arial" w:hAnsi="Arial" w:cs="Arial"/>
          <w:sz w:val="20"/>
          <w:szCs w:val="20"/>
        </w:rPr>
      </w:pPr>
      <w:r w:rsidRPr="00363E2B">
        <w:rPr>
          <w:rFonts w:ascii="Arial" w:hAnsi="Arial" w:cs="Arial"/>
          <w:sz w:val="20"/>
          <w:szCs w:val="20"/>
        </w:rPr>
        <w:t>9.                Nesse sentido, em relação aos citados limites, vale informar que o crédito em questão está em conformidade com o art. 3º da Lei Complementar nº 200, de 2023, haja vista que: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a) R$ 2.277.378.300,00 (dois bilhões, duzentos e setenta e sete milhões, trezentos e setenta e oito mil e trezentos reais) referem-se à suplementação de despesas financeiras, que não são contabilizadas no cálculo dos referidos limites;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b) R$ 313.357.669,00 (trezentos e treze milhões, trezentos e cinquenta e sete mil, seiscentos e sessenta e nove reais), a remanejamento entre despesas primárias, não alterando o seu montante; 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c) R$ 25.720.099,00 (vinte e cinco milhões, setecentos e vinte mil, noventa e nove reais), à incorporação de superávit financeiro apurado no balanço patrimonial do exercício de 2023, que, embora aumente o montante de despesas primárias, utiliza-se desse espaço previsto no limite de despesas do Poder Executivo, de R$ 2.478,5 milhões. Além disso, ressalta-se que atende ao art. 53, inciso II, alínea “b”, item “2”, da LDO-2024.</w:t>
      </w:r>
    </w:p>
    <w:p w:rsidR="00D270CE" w:rsidRPr="00363E2B" w:rsidRDefault="00E24792">
      <w:pPr>
        <w:pStyle w:val="Textbody"/>
        <w:spacing w:after="200"/>
        <w:jc w:val="both"/>
        <w:rPr>
          <w:rFonts w:ascii="Arial" w:hAnsi="Arial" w:cs="Arial"/>
          <w:sz w:val="20"/>
          <w:szCs w:val="20"/>
        </w:rPr>
      </w:pPr>
      <w:r w:rsidRPr="00363E2B">
        <w:rPr>
          <w:rFonts w:ascii="Arial" w:hAnsi="Arial" w:cs="Arial"/>
          <w:sz w:val="20"/>
          <w:szCs w:val="20"/>
        </w:rPr>
        <w:t>10.              Quanto ao disposto no inciso III do caput do art. 167 da Constituição Federal, "Regra de Ouro", destaca-se que a alteração proposta afeta positivamente o seu cumprimento.</w:t>
      </w:r>
    </w:p>
    <w:p w:rsidR="00D270CE" w:rsidRPr="00363E2B" w:rsidRDefault="00E24792">
      <w:pPr>
        <w:pStyle w:val="Textbody"/>
        <w:spacing w:after="200"/>
        <w:jc w:val="both"/>
        <w:rPr>
          <w:rFonts w:ascii="Arial" w:hAnsi="Arial" w:cs="Arial"/>
          <w:sz w:val="20"/>
          <w:szCs w:val="20"/>
        </w:rPr>
      </w:pPr>
      <w:r w:rsidRPr="00363E2B">
        <w:rPr>
          <w:rFonts w:ascii="Arial" w:hAnsi="Arial" w:cs="Arial"/>
          <w:sz w:val="20"/>
          <w:szCs w:val="20"/>
        </w:rPr>
        <w:t>11.              Vale esclarecer que, no ato em pauta, está sendo feita modificação de fontes de recursos, em conformidade com o art. 52, § 2º, da LDO-2024, a saber:</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Utilização de superávit financeiro apurado no balanço patrimonial do exercício de 2023, das fontes: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a) 000 - “Recursos Livres da União”, no valor de R$ 74.470.004,00 (setenta e quatro milhões, quatrocentos e setenta mil e quatro reais); 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b) 008 – “Educação Pública, com Prioridade para a Educação Básica”, de R$ 39.338.825,00 (trinta e nove milhões, trezentos e trinta e oito mil, oitocentos e vinte e cinco reais).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lastRenderedPageBreak/>
        <w:t>- Redução das fontes: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a) 000, no valor de R$ 49.065.100,00 (quarenta e nove milhões, sessenta e cinco mil e cem reais);</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b) 052 – “Recursos Livres da UO”, de R$ 309.429,00 (trezentos e nove mil, quatrocentos e vinte e nove reais); e</w:t>
      </w:r>
    </w:p>
    <w:p w:rsidR="00D270CE" w:rsidRPr="00363E2B" w:rsidRDefault="00E24792">
      <w:pPr>
        <w:pStyle w:val="Textbody"/>
        <w:spacing w:after="200"/>
        <w:ind w:firstLine="1134"/>
        <w:jc w:val="both"/>
        <w:rPr>
          <w:rFonts w:ascii="Arial" w:hAnsi="Arial" w:cs="Arial"/>
          <w:sz w:val="20"/>
          <w:szCs w:val="20"/>
        </w:rPr>
      </w:pPr>
      <w:r w:rsidRPr="00363E2B">
        <w:rPr>
          <w:rFonts w:ascii="Arial" w:hAnsi="Arial" w:cs="Arial"/>
          <w:sz w:val="20"/>
          <w:szCs w:val="20"/>
        </w:rPr>
        <w:t>                   c) 123 - “Seguridade Social, com Recursos de Superávit Financeiro Vinculados à Amortização e ao Pagamento do Serviço da Dívida Pública Federal”, de R$ 64.434.300,00 (sessenta e quatro milhões, quatrocentos e trinta e quatro mil e trezentos reais).</w:t>
      </w:r>
    </w:p>
    <w:p w:rsidR="00D270CE" w:rsidRPr="00363E2B" w:rsidRDefault="00E24792">
      <w:pPr>
        <w:pStyle w:val="Textbody"/>
        <w:spacing w:after="200"/>
        <w:jc w:val="both"/>
        <w:rPr>
          <w:rFonts w:ascii="Arial" w:hAnsi="Arial" w:cs="Arial"/>
          <w:sz w:val="20"/>
          <w:szCs w:val="20"/>
        </w:rPr>
      </w:pPr>
      <w:r w:rsidRPr="00363E2B">
        <w:rPr>
          <w:rFonts w:ascii="Arial" w:hAnsi="Arial" w:cs="Arial"/>
          <w:sz w:val="20"/>
          <w:szCs w:val="20"/>
        </w:rPr>
        <w:t>12.              Em atendimento ao § 15 do art. 54 da LDO-2024, seguem anexos os demonstrativos do superávit financeiro utilizado no presente crédito, inclusive em relação à troca de fontes concomitante, e de desvio de valores cancelados que ultrapassam vinte por cento das dotações das respectivas ações.</w:t>
      </w:r>
    </w:p>
    <w:p w:rsidR="00D270CE" w:rsidRPr="00363E2B" w:rsidRDefault="00E24792">
      <w:pPr>
        <w:pStyle w:val="Textbody"/>
        <w:spacing w:after="200"/>
        <w:jc w:val="both"/>
        <w:rPr>
          <w:rFonts w:ascii="Arial" w:hAnsi="Arial" w:cs="Arial"/>
          <w:sz w:val="20"/>
          <w:szCs w:val="20"/>
        </w:rPr>
      </w:pPr>
      <w:r w:rsidRPr="00363E2B">
        <w:rPr>
          <w:rFonts w:ascii="Arial" w:hAnsi="Arial" w:cs="Arial"/>
          <w:sz w:val="20"/>
          <w:szCs w:val="20"/>
        </w:rPr>
        <w:t>13.              Ressalte-se, por oportuno, que as alterações em pauta decorrem de solicitações formalizadas por meio do Sistema Integrado de Planejamento e Orçamento - SIOP e, de acordo com os Órgãos envolvidos, as programações objeto de cancelamento não sofrerão prejuízos na sua execução, uma vez que os remanejamentos foram decididos com base em projeções de suas possibilidades de dispêndio até o final do exercício, e no caso da redução de dotações relativas a pessoal e encargos sociais, está prevista no mencionado Relatório de Avaliação.</w:t>
      </w:r>
    </w:p>
    <w:p w:rsidR="00D270CE" w:rsidRPr="00363E2B" w:rsidRDefault="00E24792">
      <w:pPr>
        <w:pStyle w:val="Textbody"/>
        <w:spacing w:after="200"/>
        <w:jc w:val="both"/>
        <w:rPr>
          <w:rFonts w:ascii="Arial" w:hAnsi="Arial" w:cs="Arial"/>
          <w:sz w:val="20"/>
          <w:szCs w:val="20"/>
        </w:rPr>
      </w:pPr>
      <w:r w:rsidRPr="00363E2B">
        <w:rPr>
          <w:rFonts w:ascii="Arial" w:hAnsi="Arial" w:cs="Arial"/>
          <w:sz w:val="20"/>
          <w:szCs w:val="20"/>
        </w:rPr>
        <w:t>14.              Diante do exposto, submeto à sua consideração o anexo Projeto de Lei, que visa efetivar a abertura de crédito suplementar.</w:t>
      </w:r>
    </w:p>
    <w:p w:rsidR="00D270CE" w:rsidRPr="00363E2B" w:rsidRDefault="00D270CE">
      <w:pPr>
        <w:pStyle w:val="Textbody"/>
        <w:spacing w:after="200"/>
        <w:ind w:firstLine="1134"/>
        <w:jc w:val="both"/>
        <w:rPr>
          <w:rFonts w:ascii="Arial" w:hAnsi="Arial" w:cs="Arial"/>
          <w:sz w:val="20"/>
          <w:szCs w:val="20"/>
        </w:rPr>
      </w:pPr>
    </w:p>
    <w:p w:rsidR="00D270CE" w:rsidRPr="00363E2B" w:rsidRDefault="00E24792">
      <w:pPr>
        <w:pStyle w:val="Textbody"/>
        <w:spacing w:after="1417"/>
        <w:ind w:firstLine="1134"/>
        <w:rPr>
          <w:rFonts w:ascii="Arial" w:hAnsi="Arial" w:cs="Arial"/>
          <w:sz w:val="20"/>
          <w:szCs w:val="20"/>
        </w:rPr>
      </w:pPr>
      <w:r w:rsidRPr="00363E2B">
        <w:rPr>
          <w:rFonts w:ascii="Arial" w:hAnsi="Arial" w:cs="Arial"/>
          <w:sz w:val="20"/>
          <w:szCs w:val="20"/>
        </w:rPr>
        <w:t>Respeitosamente,</w:t>
      </w:r>
    </w:p>
    <w:p w:rsidR="00D270CE" w:rsidRPr="00363E2B" w:rsidRDefault="00D270CE">
      <w:pPr>
        <w:pStyle w:val="Textbody"/>
        <w:spacing w:after="0"/>
        <w:jc w:val="center"/>
        <w:rPr>
          <w:rFonts w:ascii="Arial" w:hAnsi="Arial" w:cs="Arial"/>
          <w:sz w:val="20"/>
          <w:szCs w:val="20"/>
        </w:rPr>
      </w:pPr>
    </w:p>
    <w:p w:rsidR="00D270CE" w:rsidRPr="00363E2B" w:rsidRDefault="00E24792">
      <w:pPr>
        <w:pStyle w:val="Textbody"/>
        <w:rPr>
          <w:rFonts w:ascii="Arial" w:hAnsi="Arial" w:cs="Arial"/>
          <w:sz w:val="20"/>
          <w:szCs w:val="20"/>
        </w:rPr>
      </w:pPr>
      <w:r w:rsidRPr="00363E2B">
        <w:rPr>
          <w:rFonts w:ascii="Arial" w:hAnsi="Arial" w:cs="Arial"/>
          <w:sz w:val="20"/>
          <w:szCs w:val="20"/>
        </w:rPr>
        <w:t> </w:t>
      </w:r>
    </w:p>
    <w:p w:rsidR="00D270CE" w:rsidRPr="00363E2B" w:rsidRDefault="00E24792">
      <w:pPr>
        <w:pStyle w:val="Textbody"/>
        <w:rPr>
          <w:rFonts w:ascii="Arial" w:hAnsi="Arial" w:cs="Arial"/>
          <w:sz w:val="20"/>
          <w:szCs w:val="20"/>
        </w:rPr>
      </w:pPr>
      <w:r w:rsidRPr="00363E2B">
        <w:rPr>
          <w:rFonts w:ascii="Arial" w:hAnsi="Arial" w:cs="Arial"/>
          <w:sz w:val="20"/>
          <w:szCs w:val="20"/>
        </w:rPr>
        <w:t> </w:t>
      </w: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D270CE" w:rsidRPr="00363E2B" w:rsidRDefault="00D270CE">
      <w:pPr>
        <w:pStyle w:val="Standard"/>
        <w:ind w:left="567" w:right="284"/>
        <w:rPr>
          <w:rFonts w:ascii="Arial" w:hAnsi="Arial" w:cs="Arial"/>
          <w:b/>
          <w:sz w:val="20"/>
          <w:szCs w:val="20"/>
        </w:rPr>
      </w:pPr>
    </w:p>
    <w:p w:rsidR="00E24792" w:rsidRPr="00363E2B" w:rsidRDefault="00E24792">
      <w:pPr>
        <w:pStyle w:val="Standard"/>
        <w:ind w:left="567" w:right="284"/>
        <w:rPr>
          <w:rFonts w:ascii="Arial" w:hAnsi="Arial" w:cs="Arial"/>
          <w:b/>
          <w:i/>
          <w:sz w:val="20"/>
          <w:szCs w:val="20"/>
        </w:rPr>
        <w:sectPr w:rsidR="00E24792" w:rsidRPr="00363E2B">
          <w:pgSz w:w="11906" w:h="16838"/>
          <w:pgMar w:top="1134" w:right="1134" w:bottom="1134" w:left="1134" w:header="720" w:footer="720" w:gutter="0"/>
          <w:cols w:space="720"/>
        </w:sectPr>
      </w:pPr>
      <w:r w:rsidRPr="00363E2B">
        <w:rPr>
          <w:rFonts w:ascii="Arial" w:hAnsi="Arial" w:cs="Arial"/>
          <w:b/>
          <w:i/>
          <w:sz w:val="20"/>
          <w:szCs w:val="20"/>
        </w:rPr>
        <w:t>Assinado eletronicamente por: Simone Nassar Tebet</w:t>
      </w:r>
    </w:p>
    <w:p w:rsidR="00E24792" w:rsidRPr="00363E2B" w:rsidRDefault="00E24792" w:rsidP="00334C88">
      <w:pPr>
        <w:pStyle w:val="SemEspaamento"/>
        <w:jc w:val="center"/>
        <w:rPr>
          <w:rFonts w:ascii="Arial" w:hAnsi="Arial" w:cs="Arial"/>
          <w:sz w:val="20"/>
        </w:rPr>
      </w:pPr>
      <w:r w:rsidRPr="00363E2B">
        <w:rPr>
          <w:rFonts w:ascii="Arial" w:hAnsi="Arial" w:cs="Arial"/>
          <w:sz w:val="20"/>
        </w:rPr>
        <w:lastRenderedPageBreak/>
        <w:t xml:space="preserve">QUADRO ANEXO À EXPOSIÇÃO DE MOTIVOS DO MINISTÉRIO DO PLANEJAMENTO E ORÇAMENTO Nº </w:t>
      </w:r>
      <w:bookmarkStart w:id="1" w:name="_Int_uRfa1lFM"/>
      <w:r w:rsidRPr="00363E2B">
        <w:rPr>
          <w:rFonts w:ascii="Arial" w:hAnsi="Arial" w:cs="Arial"/>
          <w:sz w:val="20"/>
        </w:rPr>
        <w:t>52,</w:t>
      </w:r>
      <w:bookmarkEnd w:id="1"/>
      <w:r w:rsidRPr="00363E2B">
        <w:rPr>
          <w:rFonts w:ascii="Arial" w:hAnsi="Arial" w:cs="Arial"/>
          <w:sz w:val="20"/>
        </w:rPr>
        <w:t xml:space="preserve"> DE 11/07/2024</w:t>
      </w:r>
    </w:p>
    <w:p w:rsidR="00E24792" w:rsidRPr="00363E2B" w:rsidRDefault="00E24792" w:rsidP="06D02180">
      <w:pPr>
        <w:jc w:val="right"/>
        <w:rPr>
          <w:rFonts w:ascii="Arial" w:hAnsi="Arial" w:cs="Arial"/>
          <w:sz w:val="20"/>
          <w:szCs w:val="20"/>
        </w:rPr>
      </w:pPr>
    </w:p>
    <w:p w:rsidR="00E24792" w:rsidRPr="00363E2B" w:rsidRDefault="00E24792" w:rsidP="06D02180">
      <w:pPr>
        <w:jc w:val="right"/>
        <w:rPr>
          <w:rFonts w:ascii="Arial" w:hAnsi="Arial" w:cs="Arial"/>
          <w:sz w:val="20"/>
          <w:szCs w:val="20"/>
        </w:rPr>
      </w:pPr>
    </w:p>
    <w:p w:rsidR="00E24792" w:rsidRPr="00363E2B" w:rsidRDefault="00E24792" w:rsidP="06D02180">
      <w:pPr>
        <w:jc w:val="right"/>
        <w:rPr>
          <w:rFonts w:ascii="Arial" w:hAnsi="Arial" w:cs="Arial"/>
          <w:sz w:val="20"/>
          <w:szCs w:val="20"/>
        </w:rPr>
      </w:pPr>
      <w:r w:rsidRPr="00363E2B">
        <w:rPr>
          <w:rFonts w:ascii="Arial" w:hAnsi="Arial" w:cs="Arial"/>
          <w:sz w:val="20"/>
          <w:szCs w:val="20"/>
        </w:rPr>
        <w:t xml:space="preserve">  R$ 1,00</w:t>
      </w:r>
    </w:p>
    <w:tbl>
      <w:tblPr>
        <w:tblW w:w="9545" w:type="dxa"/>
        <w:tblInd w:w="70" w:type="dxa"/>
        <w:tblCellMar>
          <w:left w:w="70" w:type="dxa"/>
          <w:right w:w="70" w:type="dxa"/>
        </w:tblCellMar>
        <w:tblLook w:val="04A0" w:firstRow="1" w:lastRow="0" w:firstColumn="1" w:lastColumn="0" w:noHBand="0" w:noVBand="1"/>
      </w:tblPr>
      <w:tblGrid>
        <w:gridCol w:w="6285"/>
        <w:gridCol w:w="1716"/>
        <w:gridCol w:w="1544"/>
      </w:tblGrid>
      <w:tr w:rsidR="00E24792" w:rsidRPr="00363E2B" w:rsidTr="00B65682">
        <w:trPr>
          <w:trHeight w:val="630"/>
        </w:trPr>
        <w:tc>
          <w:tcPr>
            <w:tcW w:w="6285" w:type="dxa"/>
            <w:tcBorders>
              <w:top w:val="single" w:sz="4" w:space="0" w:color="auto"/>
              <w:left w:val="nil"/>
              <w:bottom w:val="single" w:sz="4" w:space="0" w:color="auto"/>
              <w:right w:val="single" w:sz="4" w:space="0" w:color="auto"/>
            </w:tcBorders>
            <w:shd w:val="clear" w:color="auto" w:fill="FFFFFF"/>
            <w:vAlign w:val="center"/>
            <w:hideMark/>
          </w:tcPr>
          <w:p w:rsidR="00E24792" w:rsidRPr="00363E2B" w:rsidRDefault="00E24792" w:rsidP="006155BC">
            <w:pPr>
              <w:jc w:val="center"/>
              <w:rPr>
                <w:rFonts w:ascii="Arial" w:hAnsi="Arial" w:cs="Arial"/>
                <w:b/>
                <w:bCs/>
                <w:color w:val="000000"/>
                <w:sz w:val="20"/>
                <w:szCs w:val="20"/>
              </w:rPr>
            </w:pPr>
            <w:r w:rsidRPr="00363E2B">
              <w:rPr>
                <w:rFonts w:ascii="Arial" w:hAnsi="Arial" w:cs="Arial"/>
                <w:b/>
                <w:bCs/>
                <w:color w:val="000000"/>
                <w:sz w:val="20"/>
                <w:szCs w:val="20"/>
              </w:rPr>
              <w:t>Discriminação</w:t>
            </w:r>
          </w:p>
        </w:tc>
        <w:tc>
          <w:tcPr>
            <w:tcW w:w="1716" w:type="dxa"/>
            <w:tcBorders>
              <w:top w:val="single" w:sz="4" w:space="0" w:color="auto"/>
              <w:left w:val="nil"/>
              <w:bottom w:val="single" w:sz="4" w:space="0" w:color="auto"/>
              <w:right w:val="single" w:sz="4" w:space="0" w:color="auto"/>
            </w:tcBorders>
            <w:shd w:val="clear" w:color="auto" w:fill="FFFFFF"/>
            <w:vAlign w:val="center"/>
            <w:hideMark/>
          </w:tcPr>
          <w:p w:rsidR="00E24792" w:rsidRPr="00363E2B" w:rsidRDefault="00E24792" w:rsidP="00F0559B">
            <w:pPr>
              <w:jc w:val="center"/>
              <w:rPr>
                <w:rFonts w:ascii="Arial" w:hAnsi="Arial" w:cs="Arial"/>
                <w:b/>
                <w:bCs/>
                <w:color w:val="000000"/>
                <w:sz w:val="20"/>
                <w:szCs w:val="20"/>
              </w:rPr>
            </w:pPr>
            <w:r w:rsidRPr="00363E2B">
              <w:rPr>
                <w:rFonts w:ascii="Arial" w:hAnsi="Arial" w:cs="Arial"/>
                <w:b/>
                <w:bCs/>
                <w:color w:val="000000"/>
                <w:sz w:val="20"/>
                <w:szCs w:val="20"/>
              </w:rPr>
              <w:t>Suplementação</w:t>
            </w:r>
          </w:p>
        </w:tc>
        <w:tc>
          <w:tcPr>
            <w:tcW w:w="1544" w:type="dxa"/>
            <w:tcBorders>
              <w:top w:val="single" w:sz="4" w:space="0" w:color="auto"/>
              <w:left w:val="nil"/>
              <w:bottom w:val="single" w:sz="4" w:space="0" w:color="auto"/>
              <w:right w:val="nil"/>
            </w:tcBorders>
            <w:shd w:val="clear" w:color="auto" w:fill="FFFFFF"/>
            <w:vAlign w:val="center"/>
            <w:hideMark/>
          </w:tcPr>
          <w:p w:rsidR="00E24792" w:rsidRPr="00363E2B" w:rsidRDefault="00E24792" w:rsidP="006155BC">
            <w:pPr>
              <w:jc w:val="center"/>
              <w:rPr>
                <w:rFonts w:ascii="Arial" w:hAnsi="Arial" w:cs="Arial"/>
                <w:b/>
                <w:bCs/>
                <w:color w:val="000000"/>
                <w:sz w:val="20"/>
                <w:szCs w:val="20"/>
              </w:rPr>
            </w:pPr>
            <w:r w:rsidRPr="00363E2B">
              <w:rPr>
                <w:rFonts w:ascii="Arial" w:hAnsi="Arial" w:cs="Arial"/>
                <w:b/>
                <w:bCs/>
                <w:color w:val="000000"/>
                <w:sz w:val="20"/>
                <w:szCs w:val="20"/>
              </w:rPr>
              <w:t>Origem dos Recursos</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70B81D85">
            <w:pPr>
              <w:rPr>
                <w:rFonts w:ascii="Arial" w:hAnsi="Arial" w:cs="Arial"/>
                <w:b/>
                <w:bCs/>
                <w:color w:val="000000"/>
                <w:sz w:val="20"/>
                <w:szCs w:val="20"/>
              </w:rPr>
            </w:pPr>
          </w:p>
        </w:tc>
        <w:tc>
          <w:tcPr>
            <w:tcW w:w="1716" w:type="dxa"/>
            <w:tcBorders>
              <w:left w:val="nil"/>
              <w:right w:val="single" w:sz="4" w:space="0" w:color="auto"/>
            </w:tcBorders>
            <w:shd w:val="clear" w:color="auto" w:fill="FFFFFF"/>
          </w:tcPr>
          <w:p w:rsidR="00E24792" w:rsidRPr="00363E2B" w:rsidRDefault="00E24792" w:rsidP="70B81D85">
            <w:pPr>
              <w:jc w:val="right"/>
              <w:rPr>
                <w:rFonts w:ascii="Arial" w:hAnsi="Arial" w:cs="Arial"/>
                <w:b/>
                <w:bCs/>
                <w:color w:val="000000"/>
                <w:sz w:val="20"/>
                <w:szCs w:val="20"/>
              </w:rPr>
            </w:pPr>
          </w:p>
        </w:tc>
        <w:tc>
          <w:tcPr>
            <w:tcW w:w="1544" w:type="dxa"/>
            <w:tcBorders>
              <w:left w:val="nil"/>
              <w:right w:val="nil"/>
            </w:tcBorders>
            <w:shd w:val="clear" w:color="auto" w:fill="FFFFFF"/>
          </w:tcPr>
          <w:p w:rsidR="00E24792" w:rsidRPr="00363E2B" w:rsidRDefault="00E24792" w:rsidP="70B81D85">
            <w:pPr>
              <w:jc w:val="right"/>
              <w:rPr>
                <w:rFonts w:ascii="Arial" w:hAnsi="Arial" w:cs="Arial"/>
                <w:b/>
                <w:bCs/>
                <w:color w:val="000000"/>
                <w:sz w:val="20"/>
                <w:szCs w:val="20"/>
              </w:rPr>
            </w:pP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0703604">
            <w:pPr>
              <w:rPr>
                <w:rFonts w:ascii="Arial" w:hAnsi="Arial" w:cs="Arial"/>
                <w:bCs/>
                <w:color w:val="000000"/>
                <w:sz w:val="20"/>
                <w:szCs w:val="20"/>
              </w:rPr>
            </w:pPr>
            <w:r w:rsidRPr="00363E2B">
              <w:rPr>
                <w:rFonts w:ascii="Arial" w:hAnsi="Arial" w:cs="Arial"/>
                <w:bCs/>
                <w:color w:val="000000"/>
                <w:sz w:val="20"/>
                <w:szCs w:val="20"/>
              </w:rPr>
              <w:t>Presidência da República</w:t>
            </w:r>
          </w:p>
        </w:tc>
        <w:tc>
          <w:tcPr>
            <w:tcW w:w="1716" w:type="dxa"/>
            <w:tcBorders>
              <w:left w:val="nil"/>
              <w:right w:val="single" w:sz="4" w:space="0" w:color="auto"/>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5.660.000</w:t>
            </w:r>
          </w:p>
        </w:tc>
        <w:tc>
          <w:tcPr>
            <w:tcW w:w="1544" w:type="dxa"/>
            <w:tcBorders>
              <w:left w:val="nil"/>
              <w:right w:val="nil"/>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5.660.000</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0703604">
            <w:pPr>
              <w:rPr>
                <w:rFonts w:ascii="Arial" w:hAnsi="Arial" w:cs="Arial"/>
                <w:bCs/>
                <w:color w:val="000000"/>
                <w:sz w:val="20"/>
                <w:szCs w:val="20"/>
              </w:rPr>
            </w:pPr>
            <w:r w:rsidRPr="00363E2B">
              <w:rPr>
                <w:rFonts w:ascii="Arial" w:hAnsi="Arial" w:cs="Arial"/>
                <w:bCs/>
                <w:color w:val="000000"/>
                <w:sz w:val="20"/>
                <w:szCs w:val="20"/>
              </w:rPr>
              <w:t>Ministério da Agricultura e Pecuária</w:t>
            </w:r>
          </w:p>
        </w:tc>
        <w:tc>
          <w:tcPr>
            <w:tcW w:w="1716" w:type="dxa"/>
            <w:tcBorders>
              <w:left w:val="nil"/>
              <w:right w:val="single" w:sz="4" w:space="0" w:color="auto"/>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1.379.444</w:t>
            </w:r>
          </w:p>
        </w:tc>
        <w:tc>
          <w:tcPr>
            <w:tcW w:w="1544" w:type="dxa"/>
            <w:tcBorders>
              <w:left w:val="nil"/>
              <w:right w:val="nil"/>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1.379.444</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0703604">
            <w:pPr>
              <w:rPr>
                <w:rFonts w:ascii="Arial" w:hAnsi="Arial" w:cs="Arial"/>
                <w:bCs/>
                <w:color w:val="000000"/>
                <w:sz w:val="20"/>
                <w:szCs w:val="20"/>
              </w:rPr>
            </w:pPr>
            <w:r w:rsidRPr="00363E2B">
              <w:rPr>
                <w:rFonts w:ascii="Arial" w:hAnsi="Arial" w:cs="Arial"/>
                <w:bCs/>
                <w:color w:val="000000"/>
                <w:sz w:val="20"/>
                <w:szCs w:val="20"/>
              </w:rPr>
              <w:t>Ministério da Ciência, Tecnologia e Inovação</w:t>
            </w:r>
          </w:p>
        </w:tc>
        <w:tc>
          <w:tcPr>
            <w:tcW w:w="1716" w:type="dxa"/>
            <w:tcBorders>
              <w:left w:val="nil"/>
              <w:right w:val="single" w:sz="4" w:space="0" w:color="auto"/>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58.372.575</w:t>
            </w:r>
          </w:p>
        </w:tc>
        <w:tc>
          <w:tcPr>
            <w:tcW w:w="1544" w:type="dxa"/>
            <w:tcBorders>
              <w:left w:val="nil"/>
              <w:right w:val="nil"/>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0</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0703604">
            <w:pPr>
              <w:rPr>
                <w:rFonts w:ascii="Arial" w:hAnsi="Arial" w:cs="Arial"/>
                <w:bCs/>
                <w:color w:val="000000"/>
                <w:sz w:val="20"/>
                <w:szCs w:val="20"/>
              </w:rPr>
            </w:pPr>
            <w:r w:rsidRPr="00363E2B">
              <w:rPr>
                <w:rFonts w:ascii="Arial" w:hAnsi="Arial" w:cs="Arial"/>
                <w:bCs/>
                <w:color w:val="000000"/>
                <w:sz w:val="20"/>
                <w:szCs w:val="20"/>
              </w:rPr>
              <w:t>Ministério da Fazenda</w:t>
            </w:r>
          </w:p>
        </w:tc>
        <w:tc>
          <w:tcPr>
            <w:tcW w:w="1716" w:type="dxa"/>
            <w:tcBorders>
              <w:left w:val="nil"/>
              <w:right w:val="single" w:sz="4" w:space="0" w:color="auto"/>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0</w:t>
            </w:r>
          </w:p>
        </w:tc>
        <w:tc>
          <w:tcPr>
            <w:tcW w:w="1544" w:type="dxa"/>
            <w:tcBorders>
              <w:left w:val="nil"/>
              <w:right w:val="nil"/>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64.434.300</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0703604">
            <w:pPr>
              <w:rPr>
                <w:rFonts w:ascii="Arial" w:hAnsi="Arial" w:cs="Arial"/>
                <w:bCs/>
                <w:color w:val="000000"/>
                <w:sz w:val="20"/>
                <w:szCs w:val="20"/>
              </w:rPr>
            </w:pPr>
            <w:r w:rsidRPr="00363E2B">
              <w:rPr>
                <w:rFonts w:ascii="Arial" w:hAnsi="Arial" w:cs="Arial"/>
                <w:bCs/>
                <w:color w:val="000000"/>
                <w:sz w:val="20"/>
                <w:szCs w:val="20"/>
              </w:rPr>
              <w:t>Ministério da Educação</w:t>
            </w:r>
          </w:p>
        </w:tc>
        <w:tc>
          <w:tcPr>
            <w:tcW w:w="1716" w:type="dxa"/>
            <w:tcBorders>
              <w:left w:val="nil"/>
              <w:right w:val="single" w:sz="4" w:space="0" w:color="auto"/>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106.061.725</w:t>
            </w:r>
          </w:p>
        </w:tc>
        <w:tc>
          <w:tcPr>
            <w:tcW w:w="1544" w:type="dxa"/>
            <w:tcBorders>
              <w:left w:val="nil"/>
              <w:right w:val="nil"/>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165.871.163</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0703604">
            <w:pPr>
              <w:rPr>
                <w:rFonts w:ascii="Arial" w:hAnsi="Arial" w:cs="Arial"/>
                <w:bCs/>
                <w:color w:val="000000"/>
                <w:sz w:val="20"/>
                <w:szCs w:val="20"/>
              </w:rPr>
            </w:pPr>
            <w:r w:rsidRPr="00363E2B">
              <w:rPr>
                <w:rFonts w:ascii="Arial" w:hAnsi="Arial" w:cs="Arial"/>
                <w:bCs/>
                <w:color w:val="000000"/>
                <w:sz w:val="20"/>
                <w:szCs w:val="20"/>
              </w:rPr>
              <w:t>Ministério da Justiça e Segurança Pública</w:t>
            </w:r>
          </w:p>
        </w:tc>
        <w:tc>
          <w:tcPr>
            <w:tcW w:w="1716" w:type="dxa"/>
            <w:tcBorders>
              <w:left w:val="nil"/>
              <w:right w:val="single" w:sz="4" w:space="0" w:color="auto"/>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12.707.512</w:t>
            </w:r>
          </w:p>
        </w:tc>
        <w:tc>
          <w:tcPr>
            <w:tcW w:w="1544" w:type="dxa"/>
            <w:tcBorders>
              <w:left w:val="nil"/>
              <w:right w:val="nil"/>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12.707.512</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0703604">
            <w:pPr>
              <w:rPr>
                <w:rFonts w:ascii="Arial" w:hAnsi="Arial" w:cs="Arial"/>
                <w:bCs/>
                <w:color w:val="000000"/>
                <w:sz w:val="20"/>
                <w:szCs w:val="20"/>
              </w:rPr>
            </w:pPr>
            <w:r w:rsidRPr="00363E2B">
              <w:rPr>
                <w:rFonts w:ascii="Arial" w:hAnsi="Arial" w:cs="Arial"/>
                <w:bCs/>
                <w:color w:val="000000"/>
                <w:sz w:val="20"/>
                <w:szCs w:val="20"/>
              </w:rPr>
              <w:t>Ministério dos Transportes</w:t>
            </w:r>
          </w:p>
        </w:tc>
        <w:tc>
          <w:tcPr>
            <w:tcW w:w="1716" w:type="dxa"/>
            <w:tcBorders>
              <w:left w:val="nil"/>
              <w:right w:val="single" w:sz="4" w:space="0" w:color="auto"/>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7.616.650</w:t>
            </w:r>
          </w:p>
        </w:tc>
        <w:tc>
          <w:tcPr>
            <w:tcW w:w="1544" w:type="dxa"/>
            <w:tcBorders>
              <w:left w:val="nil"/>
              <w:right w:val="nil"/>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162.000</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0703604">
            <w:pPr>
              <w:rPr>
                <w:rFonts w:ascii="Arial" w:hAnsi="Arial" w:cs="Arial"/>
                <w:bCs/>
                <w:color w:val="000000"/>
                <w:sz w:val="20"/>
                <w:szCs w:val="20"/>
              </w:rPr>
            </w:pPr>
            <w:r w:rsidRPr="00363E2B">
              <w:rPr>
                <w:rFonts w:ascii="Arial" w:hAnsi="Arial" w:cs="Arial"/>
                <w:bCs/>
                <w:color w:val="000000"/>
                <w:sz w:val="20"/>
                <w:szCs w:val="20"/>
              </w:rPr>
              <w:t>Ministério do Meio Ambiente e Mudança do Clima</w:t>
            </w:r>
          </w:p>
        </w:tc>
        <w:tc>
          <w:tcPr>
            <w:tcW w:w="1716" w:type="dxa"/>
            <w:tcBorders>
              <w:left w:val="nil"/>
              <w:right w:val="single" w:sz="4" w:space="0" w:color="auto"/>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748.548</w:t>
            </w:r>
          </w:p>
        </w:tc>
        <w:tc>
          <w:tcPr>
            <w:tcW w:w="1544" w:type="dxa"/>
            <w:tcBorders>
              <w:left w:val="nil"/>
              <w:right w:val="nil"/>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1.057.977</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0703604">
            <w:pPr>
              <w:rPr>
                <w:rFonts w:ascii="Arial" w:hAnsi="Arial" w:cs="Arial"/>
                <w:bCs/>
                <w:color w:val="000000"/>
                <w:sz w:val="20"/>
                <w:szCs w:val="20"/>
              </w:rPr>
            </w:pPr>
            <w:r w:rsidRPr="00363E2B">
              <w:rPr>
                <w:rFonts w:ascii="Arial" w:hAnsi="Arial" w:cs="Arial"/>
                <w:bCs/>
                <w:color w:val="000000"/>
                <w:sz w:val="20"/>
                <w:szCs w:val="20"/>
              </w:rPr>
              <w:t>Ministério da Integração e do Desenvolvimento Regional</w:t>
            </w:r>
          </w:p>
        </w:tc>
        <w:tc>
          <w:tcPr>
            <w:tcW w:w="1716" w:type="dxa"/>
            <w:tcBorders>
              <w:left w:val="nil"/>
              <w:right w:val="single" w:sz="4" w:space="0" w:color="auto"/>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25.720.099</w:t>
            </w:r>
          </w:p>
        </w:tc>
        <w:tc>
          <w:tcPr>
            <w:tcW w:w="1544" w:type="dxa"/>
            <w:tcBorders>
              <w:left w:val="nil"/>
              <w:right w:val="nil"/>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0</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0703604">
            <w:pPr>
              <w:rPr>
                <w:rFonts w:ascii="Arial" w:hAnsi="Arial" w:cs="Arial"/>
                <w:bCs/>
                <w:color w:val="000000"/>
                <w:sz w:val="20"/>
                <w:szCs w:val="20"/>
              </w:rPr>
            </w:pPr>
            <w:r w:rsidRPr="00363E2B">
              <w:rPr>
                <w:rFonts w:ascii="Arial" w:hAnsi="Arial" w:cs="Arial"/>
                <w:bCs/>
                <w:color w:val="000000"/>
                <w:sz w:val="20"/>
                <w:szCs w:val="20"/>
              </w:rPr>
              <w:t>Ministério do Turismo</w:t>
            </w:r>
          </w:p>
        </w:tc>
        <w:tc>
          <w:tcPr>
            <w:tcW w:w="1716" w:type="dxa"/>
            <w:tcBorders>
              <w:left w:val="nil"/>
              <w:right w:val="single" w:sz="4" w:space="0" w:color="auto"/>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15.788.000</w:t>
            </w:r>
          </w:p>
        </w:tc>
        <w:tc>
          <w:tcPr>
            <w:tcW w:w="1544" w:type="dxa"/>
            <w:tcBorders>
              <w:left w:val="nil"/>
              <w:right w:val="nil"/>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0</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0703604">
            <w:pPr>
              <w:rPr>
                <w:rFonts w:ascii="Arial" w:hAnsi="Arial" w:cs="Arial"/>
                <w:bCs/>
                <w:color w:val="000000"/>
                <w:sz w:val="20"/>
                <w:szCs w:val="20"/>
              </w:rPr>
            </w:pPr>
            <w:r w:rsidRPr="00363E2B">
              <w:rPr>
                <w:rFonts w:ascii="Arial" w:hAnsi="Arial" w:cs="Arial"/>
                <w:bCs/>
                <w:color w:val="000000"/>
                <w:sz w:val="20"/>
                <w:szCs w:val="20"/>
              </w:rPr>
              <w:t>Ministério do Desenvolvimento e Assistência Social, Família e Combate à Fome</w:t>
            </w:r>
          </w:p>
        </w:tc>
        <w:tc>
          <w:tcPr>
            <w:tcW w:w="1716" w:type="dxa"/>
            <w:tcBorders>
              <w:left w:val="nil"/>
              <w:right w:val="single" w:sz="4" w:space="0" w:color="auto"/>
            </w:tcBorders>
            <w:shd w:val="clear" w:color="auto" w:fill="FFFFFF"/>
          </w:tcPr>
          <w:p w:rsidR="00E24792" w:rsidRPr="00363E2B" w:rsidRDefault="00E24792" w:rsidP="06D02180">
            <w:pPr>
              <w:jc w:val="right"/>
              <w:rPr>
                <w:rFonts w:ascii="Arial" w:hAnsi="Arial" w:cs="Arial"/>
                <w:color w:val="000000"/>
                <w:sz w:val="20"/>
                <w:szCs w:val="20"/>
              </w:rPr>
            </w:pPr>
          </w:p>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90.202.761</w:t>
            </w:r>
          </w:p>
        </w:tc>
        <w:tc>
          <w:tcPr>
            <w:tcW w:w="1544" w:type="dxa"/>
            <w:tcBorders>
              <w:left w:val="nil"/>
              <w:right w:val="nil"/>
            </w:tcBorders>
            <w:shd w:val="clear" w:color="auto" w:fill="FFFFFF"/>
          </w:tcPr>
          <w:p w:rsidR="00E24792" w:rsidRPr="00363E2B" w:rsidRDefault="00E24792" w:rsidP="06D02180">
            <w:pPr>
              <w:jc w:val="right"/>
              <w:rPr>
                <w:rFonts w:ascii="Arial" w:hAnsi="Arial" w:cs="Arial"/>
                <w:color w:val="000000"/>
                <w:sz w:val="20"/>
                <w:szCs w:val="20"/>
              </w:rPr>
            </w:pPr>
          </w:p>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60.000.000</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0703604">
            <w:pPr>
              <w:rPr>
                <w:rFonts w:ascii="Arial" w:hAnsi="Arial" w:cs="Arial"/>
                <w:bCs/>
                <w:color w:val="000000"/>
                <w:sz w:val="20"/>
                <w:szCs w:val="20"/>
              </w:rPr>
            </w:pPr>
            <w:r w:rsidRPr="00363E2B">
              <w:rPr>
                <w:rFonts w:ascii="Arial" w:hAnsi="Arial" w:cs="Arial"/>
                <w:bCs/>
                <w:color w:val="000000"/>
                <w:sz w:val="20"/>
                <w:szCs w:val="20"/>
              </w:rPr>
              <w:t>Ministério das Cidades</w:t>
            </w:r>
          </w:p>
        </w:tc>
        <w:tc>
          <w:tcPr>
            <w:tcW w:w="1716" w:type="dxa"/>
            <w:tcBorders>
              <w:left w:val="nil"/>
              <w:right w:val="single" w:sz="4" w:space="0" w:color="auto"/>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12.425.752</w:t>
            </w:r>
          </w:p>
        </w:tc>
        <w:tc>
          <w:tcPr>
            <w:tcW w:w="1544" w:type="dxa"/>
            <w:tcBorders>
              <w:left w:val="nil"/>
              <w:right w:val="nil"/>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0</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0703604">
            <w:pPr>
              <w:rPr>
                <w:rFonts w:ascii="Arial" w:hAnsi="Arial" w:cs="Arial"/>
                <w:bCs/>
                <w:color w:val="000000"/>
                <w:sz w:val="20"/>
                <w:szCs w:val="20"/>
              </w:rPr>
            </w:pPr>
            <w:r w:rsidRPr="00363E2B">
              <w:rPr>
                <w:rFonts w:ascii="Arial" w:hAnsi="Arial" w:cs="Arial"/>
                <w:bCs/>
                <w:color w:val="000000"/>
                <w:sz w:val="20"/>
                <w:szCs w:val="20"/>
              </w:rPr>
              <w:t>Advocacia-Geral da União</w:t>
            </w:r>
          </w:p>
        </w:tc>
        <w:tc>
          <w:tcPr>
            <w:tcW w:w="1716" w:type="dxa"/>
            <w:tcBorders>
              <w:left w:val="nil"/>
              <w:right w:val="single" w:sz="4" w:space="0" w:color="auto"/>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1.809.429</w:t>
            </w:r>
          </w:p>
        </w:tc>
        <w:tc>
          <w:tcPr>
            <w:tcW w:w="1544" w:type="dxa"/>
            <w:tcBorders>
              <w:left w:val="nil"/>
              <w:right w:val="nil"/>
            </w:tcBorders>
            <w:shd w:val="clear" w:color="auto" w:fill="FFFFFF"/>
          </w:tcPr>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1.500.000</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0703604">
            <w:pPr>
              <w:rPr>
                <w:rFonts w:ascii="Arial" w:hAnsi="Arial" w:cs="Arial"/>
                <w:bCs/>
                <w:color w:val="000000"/>
                <w:sz w:val="20"/>
                <w:szCs w:val="20"/>
              </w:rPr>
            </w:pPr>
            <w:r w:rsidRPr="00363E2B">
              <w:rPr>
                <w:rFonts w:ascii="Arial" w:hAnsi="Arial" w:cs="Arial"/>
                <w:bCs/>
                <w:color w:val="000000"/>
                <w:sz w:val="20"/>
                <w:szCs w:val="20"/>
              </w:rPr>
              <w:t>Ministério do Empreendedorismo, da Microempresa e da Empresa de Pequeno Porte</w:t>
            </w:r>
          </w:p>
        </w:tc>
        <w:tc>
          <w:tcPr>
            <w:tcW w:w="1716" w:type="dxa"/>
            <w:tcBorders>
              <w:left w:val="nil"/>
              <w:right w:val="single" w:sz="4" w:space="0" w:color="auto"/>
            </w:tcBorders>
            <w:shd w:val="clear" w:color="auto" w:fill="FFFFFF"/>
          </w:tcPr>
          <w:p w:rsidR="00E24792" w:rsidRPr="00363E2B" w:rsidRDefault="00E24792" w:rsidP="06D02180">
            <w:pPr>
              <w:jc w:val="right"/>
              <w:rPr>
                <w:rFonts w:ascii="Arial" w:hAnsi="Arial" w:cs="Arial"/>
                <w:color w:val="000000"/>
                <w:sz w:val="20"/>
                <w:szCs w:val="20"/>
              </w:rPr>
            </w:pPr>
          </w:p>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585.273</w:t>
            </w:r>
          </w:p>
        </w:tc>
        <w:tc>
          <w:tcPr>
            <w:tcW w:w="1544" w:type="dxa"/>
            <w:tcBorders>
              <w:left w:val="nil"/>
              <w:right w:val="nil"/>
            </w:tcBorders>
            <w:shd w:val="clear" w:color="auto" w:fill="FFFFFF"/>
          </w:tcPr>
          <w:p w:rsidR="00E24792" w:rsidRPr="00363E2B" w:rsidRDefault="00E24792" w:rsidP="06D02180">
            <w:pPr>
              <w:jc w:val="right"/>
              <w:rPr>
                <w:rFonts w:ascii="Arial" w:hAnsi="Arial" w:cs="Arial"/>
                <w:color w:val="000000"/>
                <w:sz w:val="20"/>
                <w:szCs w:val="20"/>
              </w:rPr>
            </w:pPr>
          </w:p>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585.273</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6D02180">
            <w:pPr>
              <w:rPr>
                <w:rFonts w:ascii="Arial" w:hAnsi="Arial" w:cs="Arial"/>
                <w:color w:val="000000"/>
                <w:sz w:val="20"/>
                <w:szCs w:val="20"/>
              </w:rPr>
            </w:pPr>
          </w:p>
          <w:p w:rsidR="00E24792" w:rsidRPr="00363E2B" w:rsidRDefault="00E24792" w:rsidP="06D02180">
            <w:pPr>
              <w:rPr>
                <w:rFonts w:ascii="Arial" w:hAnsi="Arial" w:cs="Arial"/>
                <w:color w:val="000000"/>
                <w:sz w:val="20"/>
                <w:szCs w:val="20"/>
              </w:rPr>
            </w:pPr>
            <w:r w:rsidRPr="00363E2B">
              <w:rPr>
                <w:rFonts w:ascii="Arial" w:hAnsi="Arial" w:cs="Arial"/>
                <w:color w:val="000000"/>
                <w:sz w:val="20"/>
                <w:szCs w:val="20"/>
              </w:rPr>
              <w:t>Operações Oficiais de Crédito:</w:t>
            </w:r>
          </w:p>
        </w:tc>
        <w:tc>
          <w:tcPr>
            <w:tcW w:w="1716" w:type="dxa"/>
            <w:tcBorders>
              <w:left w:val="nil"/>
              <w:right w:val="single" w:sz="4" w:space="0" w:color="auto"/>
            </w:tcBorders>
            <w:shd w:val="clear" w:color="auto" w:fill="FFFFFF"/>
          </w:tcPr>
          <w:p w:rsidR="00E24792" w:rsidRPr="00363E2B" w:rsidRDefault="00E24792" w:rsidP="06D02180">
            <w:pPr>
              <w:jc w:val="right"/>
              <w:rPr>
                <w:rFonts w:ascii="Arial" w:hAnsi="Arial" w:cs="Arial"/>
                <w:color w:val="000000"/>
                <w:sz w:val="20"/>
                <w:szCs w:val="20"/>
              </w:rPr>
            </w:pPr>
          </w:p>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2.277.378.300</w:t>
            </w:r>
          </w:p>
        </w:tc>
        <w:tc>
          <w:tcPr>
            <w:tcW w:w="1544" w:type="dxa"/>
            <w:tcBorders>
              <w:left w:val="nil"/>
              <w:right w:val="nil"/>
            </w:tcBorders>
            <w:shd w:val="clear" w:color="auto" w:fill="FFFFFF"/>
          </w:tcPr>
          <w:p w:rsidR="00E24792" w:rsidRPr="00363E2B" w:rsidRDefault="00E24792" w:rsidP="06D02180">
            <w:pPr>
              <w:jc w:val="right"/>
              <w:rPr>
                <w:rFonts w:ascii="Arial" w:hAnsi="Arial" w:cs="Arial"/>
                <w:color w:val="000000"/>
                <w:sz w:val="20"/>
                <w:szCs w:val="20"/>
              </w:rPr>
            </w:pPr>
          </w:p>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0</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6D02180">
            <w:pPr>
              <w:rPr>
                <w:rFonts w:ascii="Arial" w:hAnsi="Arial" w:cs="Arial"/>
                <w:color w:val="000000"/>
                <w:sz w:val="20"/>
                <w:szCs w:val="20"/>
              </w:rPr>
            </w:pPr>
            <w:r w:rsidRPr="00363E2B">
              <w:rPr>
                <w:rFonts w:ascii="Arial" w:hAnsi="Arial" w:cs="Arial"/>
                <w:color w:val="000000"/>
                <w:sz w:val="20"/>
                <w:szCs w:val="20"/>
              </w:rPr>
              <w:t xml:space="preserve">     - Recursos sob Supervisão do Instituto Nacional de Colonização e Reforma Agrária/INCRA-MDA</w:t>
            </w:r>
          </w:p>
        </w:tc>
        <w:tc>
          <w:tcPr>
            <w:tcW w:w="1716" w:type="dxa"/>
            <w:tcBorders>
              <w:left w:val="nil"/>
              <w:right w:val="single" w:sz="4" w:space="0" w:color="auto"/>
            </w:tcBorders>
            <w:shd w:val="clear" w:color="auto" w:fill="FFFFFF"/>
          </w:tcPr>
          <w:p w:rsidR="00E24792" w:rsidRPr="00363E2B" w:rsidRDefault="00E24792" w:rsidP="06D02180">
            <w:pPr>
              <w:jc w:val="right"/>
              <w:rPr>
                <w:rFonts w:ascii="Arial" w:hAnsi="Arial" w:cs="Arial"/>
                <w:color w:val="000000"/>
                <w:sz w:val="20"/>
                <w:szCs w:val="20"/>
              </w:rPr>
            </w:pPr>
          </w:p>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300.000.000</w:t>
            </w:r>
          </w:p>
        </w:tc>
        <w:tc>
          <w:tcPr>
            <w:tcW w:w="1544" w:type="dxa"/>
            <w:tcBorders>
              <w:left w:val="nil"/>
              <w:right w:val="nil"/>
            </w:tcBorders>
            <w:shd w:val="clear" w:color="auto" w:fill="FFFFFF"/>
          </w:tcPr>
          <w:p w:rsidR="00E24792" w:rsidRPr="00363E2B" w:rsidRDefault="00E24792" w:rsidP="06D02180">
            <w:pPr>
              <w:jc w:val="right"/>
              <w:rPr>
                <w:rFonts w:ascii="Arial" w:hAnsi="Arial" w:cs="Arial"/>
                <w:color w:val="000000"/>
                <w:sz w:val="20"/>
                <w:szCs w:val="20"/>
              </w:rPr>
            </w:pPr>
          </w:p>
          <w:p w:rsidR="00E24792" w:rsidRPr="00363E2B" w:rsidRDefault="00E24792" w:rsidP="06D02180">
            <w:pPr>
              <w:jc w:val="right"/>
              <w:rPr>
                <w:rFonts w:ascii="Arial" w:hAnsi="Arial" w:cs="Arial"/>
                <w:color w:val="000000"/>
                <w:sz w:val="20"/>
                <w:szCs w:val="20"/>
              </w:rPr>
            </w:pPr>
            <w:r w:rsidRPr="00363E2B">
              <w:rPr>
                <w:rFonts w:ascii="Arial" w:hAnsi="Arial" w:cs="Arial"/>
                <w:color w:val="000000"/>
                <w:sz w:val="20"/>
                <w:szCs w:val="20"/>
              </w:rPr>
              <w:t>0</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6D02180">
            <w:pPr>
              <w:rPr>
                <w:rFonts w:ascii="Arial" w:hAnsi="Arial" w:cs="Arial"/>
                <w:color w:val="000000"/>
                <w:sz w:val="20"/>
                <w:szCs w:val="20"/>
              </w:rPr>
            </w:pPr>
            <w:r w:rsidRPr="00363E2B">
              <w:rPr>
                <w:rFonts w:ascii="Arial" w:hAnsi="Arial" w:cs="Arial"/>
                <w:color w:val="000000"/>
                <w:sz w:val="20"/>
                <w:szCs w:val="20"/>
              </w:rPr>
              <w:t xml:space="preserve">     - Recursos sob Supervisão do Fundo Geral de Turismo/FUNGETUR - Ministério do Turismo</w:t>
            </w:r>
          </w:p>
        </w:tc>
        <w:tc>
          <w:tcPr>
            <w:tcW w:w="1716" w:type="dxa"/>
            <w:tcBorders>
              <w:left w:val="nil"/>
              <w:right w:val="single" w:sz="4" w:space="0" w:color="auto"/>
            </w:tcBorders>
            <w:shd w:val="clear" w:color="auto" w:fill="FFFFFF"/>
          </w:tcPr>
          <w:p w:rsidR="00E24792" w:rsidRPr="00363E2B" w:rsidRDefault="00E24792" w:rsidP="06D02180">
            <w:pPr>
              <w:jc w:val="right"/>
              <w:rPr>
                <w:rFonts w:ascii="Arial" w:hAnsi="Arial" w:cs="Arial"/>
                <w:color w:val="000000"/>
                <w:sz w:val="20"/>
                <w:szCs w:val="20"/>
              </w:rPr>
            </w:pPr>
          </w:p>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243.378.300</w:t>
            </w:r>
          </w:p>
        </w:tc>
        <w:tc>
          <w:tcPr>
            <w:tcW w:w="1544" w:type="dxa"/>
            <w:tcBorders>
              <w:left w:val="nil"/>
              <w:right w:val="nil"/>
            </w:tcBorders>
            <w:shd w:val="clear" w:color="auto" w:fill="FFFFFF"/>
          </w:tcPr>
          <w:p w:rsidR="00E24792" w:rsidRPr="00363E2B" w:rsidRDefault="00E24792" w:rsidP="06D02180">
            <w:pPr>
              <w:jc w:val="right"/>
              <w:rPr>
                <w:rFonts w:ascii="Arial" w:hAnsi="Arial" w:cs="Arial"/>
                <w:color w:val="000000"/>
                <w:sz w:val="20"/>
                <w:szCs w:val="20"/>
              </w:rPr>
            </w:pPr>
          </w:p>
          <w:p w:rsidR="00E24792" w:rsidRPr="00363E2B" w:rsidRDefault="00E24792" w:rsidP="06D02180">
            <w:pPr>
              <w:jc w:val="right"/>
              <w:rPr>
                <w:rFonts w:ascii="Arial" w:hAnsi="Arial" w:cs="Arial"/>
                <w:color w:val="000000"/>
                <w:sz w:val="20"/>
                <w:szCs w:val="20"/>
              </w:rPr>
            </w:pPr>
            <w:r w:rsidRPr="00363E2B">
              <w:rPr>
                <w:rFonts w:ascii="Arial" w:hAnsi="Arial" w:cs="Arial"/>
                <w:color w:val="000000"/>
                <w:sz w:val="20"/>
                <w:szCs w:val="20"/>
              </w:rPr>
              <w:t>0</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6D02180">
            <w:pPr>
              <w:rPr>
                <w:rFonts w:ascii="Arial" w:hAnsi="Arial" w:cs="Arial"/>
                <w:color w:val="000000"/>
                <w:sz w:val="20"/>
                <w:szCs w:val="20"/>
              </w:rPr>
            </w:pPr>
            <w:r w:rsidRPr="00363E2B">
              <w:rPr>
                <w:rFonts w:ascii="Arial" w:hAnsi="Arial" w:cs="Arial"/>
                <w:color w:val="000000"/>
                <w:sz w:val="20"/>
                <w:szCs w:val="20"/>
              </w:rPr>
              <w:t xml:space="preserve">     - Recursos sob Supervisão do Fundo de Desenvolvimento da Amazônia/FDA - MDR</w:t>
            </w:r>
          </w:p>
        </w:tc>
        <w:tc>
          <w:tcPr>
            <w:tcW w:w="1716" w:type="dxa"/>
            <w:tcBorders>
              <w:left w:val="nil"/>
              <w:right w:val="single" w:sz="4" w:space="0" w:color="auto"/>
            </w:tcBorders>
            <w:shd w:val="clear" w:color="auto" w:fill="FFFFFF"/>
          </w:tcPr>
          <w:p w:rsidR="00E24792" w:rsidRPr="00363E2B" w:rsidRDefault="00E24792" w:rsidP="06D02180">
            <w:pPr>
              <w:jc w:val="right"/>
              <w:rPr>
                <w:rFonts w:ascii="Arial" w:hAnsi="Arial" w:cs="Arial"/>
                <w:color w:val="000000"/>
                <w:sz w:val="20"/>
                <w:szCs w:val="20"/>
              </w:rPr>
            </w:pPr>
          </w:p>
          <w:p w:rsidR="00E24792" w:rsidRPr="00363E2B" w:rsidRDefault="00E24792" w:rsidP="00703604">
            <w:pPr>
              <w:jc w:val="right"/>
              <w:rPr>
                <w:rFonts w:ascii="Arial" w:hAnsi="Arial" w:cs="Arial"/>
                <w:bCs/>
                <w:color w:val="000000"/>
                <w:sz w:val="20"/>
                <w:szCs w:val="20"/>
              </w:rPr>
            </w:pPr>
            <w:r w:rsidRPr="00363E2B">
              <w:rPr>
                <w:rFonts w:ascii="Arial" w:hAnsi="Arial" w:cs="Arial"/>
                <w:bCs/>
                <w:color w:val="000000"/>
                <w:sz w:val="20"/>
                <w:szCs w:val="20"/>
              </w:rPr>
              <w:t>1.734.000.000</w:t>
            </w:r>
          </w:p>
        </w:tc>
        <w:tc>
          <w:tcPr>
            <w:tcW w:w="1544" w:type="dxa"/>
            <w:tcBorders>
              <w:left w:val="nil"/>
              <w:right w:val="nil"/>
            </w:tcBorders>
            <w:shd w:val="clear" w:color="auto" w:fill="FFFFFF"/>
          </w:tcPr>
          <w:p w:rsidR="00E24792" w:rsidRPr="00363E2B" w:rsidRDefault="00E24792" w:rsidP="06D02180">
            <w:pPr>
              <w:jc w:val="right"/>
              <w:rPr>
                <w:rFonts w:ascii="Arial" w:hAnsi="Arial" w:cs="Arial"/>
                <w:color w:val="000000"/>
                <w:sz w:val="20"/>
                <w:szCs w:val="20"/>
              </w:rPr>
            </w:pPr>
          </w:p>
          <w:p w:rsidR="00E24792" w:rsidRPr="00363E2B" w:rsidRDefault="00E24792" w:rsidP="06D02180">
            <w:pPr>
              <w:jc w:val="right"/>
              <w:rPr>
                <w:rFonts w:ascii="Arial" w:hAnsi="Arial" w:cs="Arial"/>
                <w:color w:val="000000"/>
                <w:sz w:val="20"/>
                <w:szCs w:val="20"/>
              </w:rPr>
            </w:pPr>
            <w:r w:rsidRPr="00363E2B">
              <w:rPr>
                <w:rFonts w:ascii="Arial" w:hAnsi="Arial" w:cs="Arial"/>
                <w:color w:val="000000"/>
                <w:sz w:val="20"/>
                <w:szCs w:val="20"/>
              </w:rPr>
              <w:t>0</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70B81D85">
            <w:pPr>
              <w:rPr>
                <w:rFonts w:ascii="Arial" w:hAnsi="Arial" w:cs="Arial"/>
                <w:sz w:val="20"/>
                <w:szCs w:val="20"/>
                <w:lang w:eastAsia="en-US"/>
              </w:rPr>
            </w:pPr>
          </w:p>
        </w:tc>
        <w:tc>
          <w:tcPr>
            <w:tcW w:w="1716" w:type="dxa"/>
            <w:tcBorders>
              <w:left w:val="nil"/>
              <w:right w:val="single" w:sz="4" w:space="0" w:color="auto"/>
            </w:tcBorders>
            <w:shd w:val="clear" w:color="auto" w:fill="FFFFFF"/>
          </w:tcPr>
          <w:p w:rsidR="00E24792" w:rsidRPr="00363E2B" w:rsidRDefault="00E24792" w:rsidP="70B81D85">
            <w:pPr>
              <w:jc w:val="right"/>
              <w:rPr>
                <w:rFonts w:ascii="Arial" w:hAnsi="Arial" w:cs="Arial"/>
                <w:sz w:val="20"/>
                <w:szCs w:val="20"/>
                <w:lang w:eastAsia="en-US"/>
              </w:rPr>
            </w:pPr>
          </w:p>
        </w:tc>
        <w:tc>
          <w:tcPr>
            <w:tcW w:w="1544" w:type="dxa"/>
            <w:tcBorders>
              <w:left w:val="nil"/>
              <w:right w:val="nil"/>
            </w:tcBorders>
            <w:shd w:val="clear" w:color="auto" w:fill="FFFFFF"/>
          </w:tcPr>
          <w:p w:rsidR="00E24792" w:rsidRPr="00363E2B" w:rsidRDefault="00E24792" w:rsidP="70B81D85">
            <w:pPr>
              <w:jc w:val="right"/>
              <w:rPr>
                <w:rFonts w:ascii="Arial" w:hAnsi="Arial" w:cs="Arial"/>
                <w:sz w:val="20"/>
                <w:szCs w:val="20"/>
                <w:lang w:eastAsia="en-US"/>
              </w:rPr>
            </w:pP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6D02180">
            <w:pPr>
              <w:rPr>
                <w:rFonts w:ascii="Arial" w:hAnsi="Arial" w:cs="Arial"/>
                <w:sz w:val="20"/>
                <w:szCs w:val="20"/>
              </w:rPr>
            </w:pPr>
            <w:r w:rsidRPr="00363E2B">
              <w:rPr>
                <w:rFonts w:ascii="Arial" w:hAnsi="Arial" w:cs="Arial"/>
                <w:sz w:val="20"/>
                <w:szCs w:val="20"/>
              </w:rPr>
              <w:t>Superávit financeiro apurado no balanço patrimonial do exercício de 2023, relativo a:</w:t>
            </w:r>
          </w:p>
        </w:tc>
        <w:tc>
          <w:tcPr>
            <w:tcW w:w="1716" w:type="dxa"/>
            <w:tcBorders>
              <w:left w:val="nil"/>
              <w:right w:val="single" w:sz="4" w:space="0" w:color="auto"/>
            </w:tcBorders>
            <w:shd w:val="clear" w:color="auto" w:fill="FFFFFF"/>
          </w:tcPr>
          <w:p w:rsidR="00E24792" w:rsidRPr="00363E2B" w:rsidRDefault="00E24792" w:rsidP="06D02180">
            <w:pPr>
              <w:jc w:val="right"/>
              <w:rPr>
                <w:rFonts w:ascii="Arial" w:hAnsi="Arial" w:cs="Arial"/>
                <w:sz w:val="20"/>
                <w:szCs w:val="20"/>
              </w:rPr>
            </w:pPr>
          </w:p>
          <w:p w:rsidR="00E24792" w:rsidRPr="00363E2B" w:rsidRDefault="00E24792" w:rsidP="70B81D85">
            <w:pPr>
              <w:jc w:val="right"/>
              <w:rPr>
                <w:rFonts w:ascii="Arial" w:hAnsi="Arial" w:cs="Arial"/>
                <w:sz w:val="20"/>
                <w:szCs w:val="20"/>
                <w:lang w:eastAsia="en-US"/>
              </w:rPr>
            </w:pPr>
            <w:r w:rsidRPr="00363E2B">
              <w:rPr>
                <w:rFonts w:ascii="Arial" w:hAnsi="Arial" w:cs="Arial"/>
                <w:sz w:val="20"/>
                <w:szCs w:val="20"/>
              </w:rPr>
              <w:t>0</w:t>
            </w:r>
          </w:p>
        </w:tc>
        <w:tc>
          <w:tcPr>
            <w:tcW w:w="1544" w:type="dxa"/>
            <w:tcBorders>
              <w:left w:val="nil"/>
              <w:right w:val="nil"/>
            </w:tcBorders>
            <w:shd w:val="clear" w:color="auto" w:fill="FFFFFF"/>
          </w:tcPr>
          <w:p w:rsidR="00E24792" w:rsidRPr="00363E2B" w:rsidRDefault="00E24792" w:rsidP="06D02180">
            <w:pPr>
              <w:jc w:val="right"/>
              <w:rPr>
                <w:rFonts w:ascii="Arial" w:hAnsi="Arial" w:cs="Arial"/>
                <w:sz w:val="20"/>
                <w:szCs w:val="20"/>
              </w:rPr>
            </w:pPr>
          </w:p>
          <w:p w:rsidR="00E24792" w:rsidRPr="00363E2B" w:rsidRDefault="00E24792" w:rsidP="70B81D85">
            <w:pPr>
              <w:jc w:val="right"/>
              <w:rPr>
                <w:rFonts w:ascii="Arial" w:hAnsi="Arial" w:cs="Arial"/>
                <w:sz w:val="20"/>
                <w:szCs w:val="20"/>
                <w:lang w:eastAsia="en-US"/>
              </w:rPr>
            </w:pPr>
            <w:r w:rsidRPr="00363E2B">
              <w:rPr>
                <w:rFonts w:ascii="Arial" w:hAnsi="Arial" w:cs="Arial"/>
                <w:sz w:val="20"/>
                <w:szCs w:val="20"/>
              </w:rPr>
              <w:t>2.303.098.399</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6D02180">
            <w:pPr>
              <w:rPr>
                <w:rFonts w:ascii="Arial" w:hAnsi="Arial" w:cs="Arial"/>
                <w:color w:val="000000"/>
                <w:sz w:val="20"/>
                <w:szCs w:val="20"/>
              </w:rPr>
            </w:pPr>
            <w:bookmarkStart w:id="2" w:name="_Hlk170910446"/>
            <w:r w:rsidRPr="00363E2B">
              <w:rPr>
                <w:rFonts w:ascii="Arial" w:hAnsi="Arial" w:cs="Arial"/>
                <w:sz w:val="20"/>
                <w:szCs w:val="20"/>
              </w:rPr>
              <w:t xml:space="preserve">     - Recursos Livres da União</w:t>
            </w:r>
            <w:bookmarkEnd w:id="2"/>
          </w:p>
        </w:tc>
        <w:tc>
          <w:tcPr>
            <w:tcW w:w="1716" w:type="dxa"/>
            <w:tcBorders>
              <w:left w:val="nil"/>
              <w:right w:val="single" w:sz="4" w:space="0" w:color="auto"/>
            </w:tcBorders>
            <w:shd w:val="clear" w:color="auto" w:fill="FFFFFF"/>
          </w:tcPr>
          <w:p w:rsidR="00E24792" w:rsidRPr="00363E2B" w:rsidRDefault="00E24792" w:rsidP="70B81D85">
            <w:pPr>
              <w:jc w:val="right"/>
              <w:rPr>
                <w:rFonts w:ascii="Arial" w:hAnsi="Arial" w:cs="Arial"/>
                <w:bCs/>
                <w:color w:val="000000"/>
                <w:sz w:val="20"/>
                <w:szCs w:val="20"/>
              </w:rPr>
            </w:pPr>
            <w:r w:rsidRPr="00363E2B">
              <w:rPr>
                <w:rFonts w:ascii="Arial" w:hAnsi="Arial" w:cs="Arial"/>
                <w:sz w:val="20"/>
                <w:szCs w:val="20"/>
              </w:rPr>
              <w:t>0</w:t>
            </w:r>
          </w:p>
        </w:tc>
        <w:tc>
          <w:tcPr>
            <w:tcW w:w="1544" w:type="dxa"/>
            <w:tcBorders>
              <w:left w:val="nil"/>
              <w:right w:val="nil"/>
            </w:tcBorders>
            <w:shd w:val="clear" w:color="auto" w:fill="FFFFFF"/>
          </w:tcPr>
          <w:p w:rsidR="00E24792" w:rsidRPr="00363E2B" w:rsidRDefault="00E24792" w:rsidP="70B81D85">
            <w:pPr>
              <w:jc w:val="right"/>
              <w:rPr>
                <w:rFonts w:ascii="Arial" w:hAnsi="Arial" w:cs="Arial"/>
                <w:bCs/>
                <w:color w:val="000000"/>
                <w:sz w:val="20"/>
                <w:szCs w:val="20"/>
              </w:rPr>
            </w:pPr>
            <w:r w:rsidRPr="00363E2B">
              <w:rPr>
                <w:rFonts w:ascii="Arial" w:hAnsi="Arial" w:cs="Arial"/>
                <w:sz w:val="20"/>
                <w:szCs w:val="20"/>
              </w:rPr>
              <w:t>524.581.552</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6D02180">
            <w:pPr>
              <w:rPr>
                <w:rFonts w:ascii="Arial" w:hAnsi="Arial" w:cs="Arial"/>
                <w:color w:val="000000"/>
                <w:sz w:val="20"/>
                <w:szCs w:val="20"/>
              </w:rPr>
            </w:pPr>
            <w:bookmarkStart w:id="3" w:name="_Hlk170910470"/>
            <w:r w:rsidRPr="00363E2B">
              <w:rPr>
                <w:rFonts w:ascii="Arial" w:hAnsi="Arial" w:cs="Arial"/>
                <w:sz w:val="20"/>
                <w:szCs w:val="20"/>
              </w:rPr>
              <w:t xml:space="preserve">     - Recursos Próprios Livres da UO</w:t>
            </w:r>
            <w:bookmarkEnd w:id="3"/>
          </w:p>
        </w:tc>
        <w:tc>
          <w:tcPr>
            <w:tcW w:w="1716" w:type="dxa"/>
            <w:tcBorders>
              <w:left w:val="nil"/>
              <w:right w:val="single" w:sz="4" w:space="0" w:color="auto"/>
            </w:tcBorders>
            <w:shd w:val="clear" w:color="auto" w:fill="FFFFFF"/>
          </w:tcPr>
          <w:p w:rsidR="00E24792" w:rsidRPr="00363E2B" w:rsidRDefault="00E24792" w:rsidP="70B81D85">
            <w:pPr>
              <w:jc w:val="right"/>
              <w:rPr>
                <w:rFonts w:ascii="Arial" w:hAnsi="Arial" w:cs="Arial"/>
                <w:bCs/>
                <w:color w:val="000000"/>
                <w:sz w:val="20"/>
                <w:szCs w:val="20"/>
              </w:rPr>
            </w:pPr>
            <w:r w:rsidRPr="00363E2B">
              <w:rPr>
                <w:rFonts w:ascii="Arial" w:hAnsi="Arial" w:cs="Arial"/>
                <w:bCs/>
                <w:color w:val="000000"/>
                <w:sz w:val="20"/>
                <w:szCs w:val="20"/>
              </w:rPr>
              <w:t>0</w:t>
            </w:r>
          </w:p>
        </w:tc>
        <w:tc>
          <w:tcPr>
            <w:tcW w:w="1544" w:type="dxa"/>
            <w:tcBorders>
              <w:left w:val="nil"/>
              <w:right w:val="nil"/>
            </w:tcBorders>
            <w:shd w:val="clear" w:color="auto" w:fill="FFFFFF"/>
          </w:tcPr>
          <w:p w:rsidR="00E24792" w:rsidRPr="00363E2B" w:rsidRDefault="00E24792" w:rsidP="70B81D85">
            <w:pPr>
              <w:jc w:val="right"/>
              <w:rPr>
                <w:rFonts w:ascii="Arial" w:hAnsi="Arial" w:cs="Arial"/>
                <w:bCs/>
                <w:color w:val="000000"/>
                <w:sz w:val="20"/>
                <w:szCs w:val="20"/>
              </w:rPr>
            </w:pPr>
            <w:r w:rsidRPr="00363E2B">
              <w:rPr>
                <w:rFonts w:ascii="Arial" w:hAnsi="Arial" w:cs="Arial"/>
                <w:sz w:val="20"/>
                <w:szCs w:val="20"/>
              </w:rPr>
              <w:t>1.777.378.300</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06D02180">
            <w:pPr>
              <w:rPr>
                <w:rFonts w:ascii="Arial" w:hAnsi="Arial" w:cs="Arial"/>
                <w:color w:val="000000"/>
                <w:sz w:val="20"/>
                <w:szCs w:val="20"/>
              </w:rPr>
            </w:pPr>
            <w:bookmarkStart w:id="4" w:name="_Hlk170910487"/>
            <w:r w:rsidRPr="00363E2B">
              <w:rPr>
                <w:rFonts w:ascii="Arial" w:hAnsi="Arial" w:cs="Arial"/>
                <w:sz w:val="20"/>
                <w:szCs w:val="20"/>
              </w:rPr>
              <w:t xml:space="preserve">     - Implementação da Política Nacional de Recursos Hídricos e do Sistema Nacional de Gerenciamento de Recursos Hídricos</w:t>
            </w:r>
            <w:bookmarkEnd w:id="4"/>
          </w:p>
        </w:tc>
        <w:tc>
          <w:tcPr>
            <w:tcW w:w="1716" w:type="dxa"/>
            <w:tcBorders>
              <w:left w:val="nil"/>
              <w:right w:val="single" w:sz="4" w:space="0" w:color="auto"/>
            </w:tcBorders>
            <w:shd w:val="clear" w:color="auto" w:fill="FFFFFF"/>
          </w:tcPr>
          <w:p w:rsidR="00E24792" w:rsidRPr="00363E2B" w:rsidRDefault="00E24792" w:rsidP="06D02180">
            <w:pPr>
              <w:jc w:val="right"/>
              <w:rPr>
                <w:rFonts w:ascii="Arial" w:hAnsi="Arial" w:cs="Arial"/>
                <w:color w:val="000000"/>
                <w:sz w:val="20"/>
                <w:szCs w:val="20"/>
              </w:rPr>
            </w:pPr>
          </w:p>
          <w:p w:rsidR="00E24792" w:rsidRPr="00363E2B" w:rsidRDefault="00E24792" w:rsidP="70B81D85">
            <w:pPr>
              <w:jc w:val="right"/>
              <w:rPr>
                <w:rFonts w:ascii="Arial" w:hAnsi="Arial" w:cs="Arial"/>
                <w:bCs/>
                <w:color w:val="000000"/>
                <w:sz w:val="20"/>
                <w:szCs w:val="20"/>
              </w:rPr>
            </w:pPr>
            <w:r w:rsidRPr="00363E2B">
              <w:rPr>
                <w:rFonts w:ascii="Arial" w:hAnsi="Arial" w:cs="Arial"/>
                <w:bCs/>
                <w:color w:val="000000"/>
                <w:sz w:val="20"/>
                <w:szCs w:val="20"/>
              </w:rPr>
              <w:t>0</w:t>
            </w:r>
          </w:p>
        </w:tc>
        <w:tc>
          <w:tcPr>
            <w:tcW w:w="1544" w:type="dxa"/>
            <w:tcBorders>
              <w:left w:val="nil"/>
              <w:right w:val="nil"/>
            </w:tcBorders>
            <w:shd w:val="clear" w:color="auto" w:fill="FFFFFF"/>
          </w:tcPr>
          <w:p w:rsidR="00E24792" w:rsidRPr="00363E2B" w:rsidRDefault="00E24792" w:rsidP="06D02180">
            <w:pPr>
              <w:jc w:val="right"/>
              <w:rPr>
                <w:rFonts w:ascii="Arial" w:hAnsi="Arial" w:cs="Arial"/>
                <w:sz w:val="20"/>
                <w:szCs w:val="20"/>
              </w:rPr>
            </w:pPr>
          </w:p>
          <w:p w:rsidR="00E24792" w:rsidRPr="00363E2B" w:rsidRDefault="00E24792" w:rsidP="70B81D85">
            <w:pPr>
              <w:jc w:val="right"/>
              <w:rPr>
                <w:rFonts w:ascii="Arial" w:hAnsi="Arial" w:cs="Arial"/>
                <w:bCs/>
                <w:color w:val="000000"/>
                <w:sz w:val="20"/>
                <w:szCs w:val="20"/>
              </w:rPr>
            </w:pPr>
            <w:r w:rsidRPr="00363E2B">
              <w:rPr>
                <w:rFonts w:ascii="Arial" w:hAnsi="Arial" w:cs="Arial"/>
                <w:sz w:val="20"/>
                <w:szCs w:val="20"/>
              </w:rPr>
              <w:t>1.138.547</w:t>
            </w: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70B81D85">
            <w:pPr>
              <w:rPr>
                <w:rFonts w:ascii="Arial" w:hAnsi="Arial" w:cs="Arial"/>
                <w:sz w:val="20"/>
                <w:szCs w:val="20"/>
                <w:lang w:eastAsia="en-US"/>
              </w:rPr>
            </w:pPr>
          </w:p>
        </w:tc>
        <w:tc>
          <w:tcPr>
            <w:tcW w:w="1716" w:type="dxa"/>
            <w:tcBorders>
              <w:left w:val="nil"/>
              <w:right w:val="single" w:sz="4" w:space="0" w:color="auto"/>
            </w:tcBorders>
            <w:shd w:val="clear" w:color="auto" w:fill="FFFFFF"/>
          </w:tcPr>
          <w:p w:rsidR="00E24792" w:rsidRPr="00363E2B" w:rsidRDefault="00E24792" w:rsidP="00AE7004">
            <w:pPr>
              <w:jc w:val="right"/>
              <w:rPr>
                <w:rFonts w:ascii="Arial" w:hAnsi="Arial" w:cs="Arial"/>
                <w:sz w:val="20"/>
                <w:szCs w:val="20"/>
                <w:lang w:eastAsia="en-US"/>
              </w:rPr>
            </w:pPr>
          </w:p>
        </w:tc>
        <w:tc>
          <w:tcPr>
            <w:tcW w:w="1544" w:type="dxa"/>
            <w:tcBorders>
              <w:left w:val="nil"/>
              <w:right w:val="nil"/>
            </w:tcBorders>
            <w:shd w:val="clear" w:color="auto" w:fill="FFFFFF"/>
          </w:tcPr>
          <w:p w:rsidR="00E24792" w:rsidRPr="00363E2B" w:rsidRDefault="00E24792" w:rsidP="00AE7004">
            <w:pPr>
              <w:jc w:val="right"/>
              <w:rPr>
                <w:rFonts w:ascii="Arial" w:hAnsi="Arial" w:cs="Arial"/>
                <w:sz w:val="20"/>
                <w:szCs w:val="20"/>
                <w:lang w:eastAsia="en-US"/>
              </w:rPr>
            </w:pPr>
          </w:p>
        </w:tc>
      </w:tr>
      <w:tr w:rsidR="00E24792" w:rsidRPr="00363E2B" w:rsidTr="00B65682">
        <w:trPr>
          <w:trHeight w:val="284"/>
        </w:trPr>
        <w:tc>
          <w:tcPr>
            <w:tcW w:w="6285" w:type="dxa"/>
            <w:tcBorders>
              <w:left w:val="nil"/>
              <w:right w:val="single" w:sz="4" w:space="0" w:color="auto"/>
            </w:tcBorders>
            <w:shd w:val="clear" w:color="auto" w:fill="FFFFFF"/>
            <w:tcMar>
              <w:left w:w="425" w:type="dxa"/>
            </w:tcMar>
          </w:tcPr>
          <w:p w:rsidR="00E24792" w:rsidRPr="00363E2B" w:rsidRDefault="00E24792" w:rsidP="70B81D85">
            <w:pPr>
              <w:rPr>
                <w:rFonts w:ascii="Arial" w:hAnsi="Arial" w:cs="Arial"/>
                <w:sz w:val="20"/>
                <w:szCs w:val="20"/>
                <w:lang w:eastAsia="en-US"/>
              </w:rPr>
            </w:pPr>
          </w:p>
        </w:tc>
        <w:tc>
          <w:tcPr>
            <w:tcW w:w="1716" w:type="dxa"/>
            <w:tcBorders>
              <w:left w:val="nil"/>
              <w:right w:val="single" w:sz="4" w:space="0" w:color="auto"/>
            </w:tcBorders>
            <w:shd w:val="clear" w:color="auto" w:fill="FFFFFF"/>
          </w:tcPr>
          <w:p w:rsidR="00E24792" w:rsidRPr="00363E2B" w:rsidRDefault="00E24792" w:rsidP="70B81D85">
            <w:pPr>
              <w:jc w:val="right"/>
              <w:rPr>
                <w:rFonts w:ascii="Arial" w:hAnsi="Arial" w:cs="Arial"/>
                <w:sz w:val="20"/>
                <w:szCs w:val="20"/>
                <w:lang w:eastAsia="en-US"/>
              </w:rPr>
            </w:pPr>
          </w:p>
        </w:tc>
        <w:tc>
          <w:tcPr>
            <w:tcW w:w="1544" w:type="dxa"/>
            <w:tcBorders>
              <w:left w:val="nil"/>
              <w:right w:val="nil"/>
            </w:tcBorders>
            <w:shd w:val="clear" w:color="auto" w:fill="FFFFFF"/>
          </w:tcPr>
          <w:p w:rsidR="00E24792" w:rsidRPr="00363E2B" w:rsidRDefault="00E24792" w:rsidP="70B81D85">
            <w:pPr>
              <w:jc w:val="right"/>
              <w:rPr>
                <w:rFonts w:ascii="Arial" w:hAnsi="Arial" w:cs="Arial"/>
                <w:sz w:val="20"/>
                <w:szCs w:val="20"/>
                <w:lang w:eastAsia="en-US"/>
              </w:rPr>
            </w:pPr>
          </w:p>
        </w:tc>
      </w:tr>
      <w:tr w:rsidR="00E24792" w:rsidRPr="00363E2B" w:rsidTr="00B65682">
        <w:trPr>
          <w:trHeight w:val="284"/>
        </w:trPr>
        <w:tc>
          <w:tcPr>
            <w:tcW w:w="6285" w:type="dxa"/>
            <w:tcBorders>
              <w:top w:val="single" w:sz="4" w:space="0" w:color="auto"/>
              <w:left w:val="nil"/>
              <w:bottom w:val="single" w:sz="4" w:space="0" w:color="auto"/>
              <w:right w:val="single" w:sz="4" w:space="0" w:color="auto"/>
            </w:tcBorders>
            <w:shd w:val="clear" w:color="auto" w:fill="FFFFFF"/>
            <w:tcMar>
              <w:left w:w="425" w:type="dxa"/>
            </w:tcMar>
            <w:vAlign w:val="center"/>
          </w:tcPr>
          <w:p w:rsidR="00E24792" w:rsidRPr="00363E2B" w:rsidRDefault="00E24792" w:rsidP="008B1308">
            <w:pPr>
              <w:rPr>
                <w:rFonts w:ascii="Arial" w:hAnsi="Arial" w:cs="Arial"/>
                <w:b/>
                <w:bCs/>
                <w:color w:val="000000"/>
                <w:sz w:val="20"/>
                <w:szCs w:val="20"/>
              </w:rPr>
            </w:pPr>
            <w:r w:rsidRPr="00363E2B">
              <w:rPr>
                <w:rFonts w:ascii="Arial" w:hAnsi="Arial" w:cs="Arial"/>
                <w:b/>
                <w:color w:val="000000"/>
                <w:sz w:val="20"/>
                <w:szCs w:val="20"/>
              </w:rPr>
              <w:t>Total</w:t>
            </w:r>
          </w:p>
        </w:tc>
        <w:tc>
          <w:tcPr>
            <w:tcW w:w="1716" w:type="dxa"/>
            <w:tcBorders>
              <w:top w:val="single" w:sz="4" w:space="0" w:color="auto"/>
              <w:left w:val="nil"/>
              <w:bottom w:val="single" w:sz="4" w:space="0" w:color="auto"/>
              <w:right w:val="single" w:sz="4" w:space="0" w:color="auto"/>
            </w:tcBorders>
            <w:shd w:val="clear" w:color="auto" w:fill="FFFFFF"/>
            <w:vAlign w:val="center"/>
          </w:tcPr>
          <w:p w:rsidR="00E24792" w:rsidRPr="00363E2B" w:rsidRDefault="00E24792" w:rsidP="00401942">
            <w:pPr>
              <w:jc w:val="right"/>
              <w:rPr>
                <w:rFonts w:ascii="Arial" w:hAnsi="Arial" w:cs="Arial"/>
                <w:b/>
                <w:bCs/>
                <w:color w:val="000000"/>
                <w:sz w:val="20"/>
                <w:szCs w:val="20"/>
              </w:rPr>
            </w:pPr>
            <w:r w:rsidRPr="00363E2B">
              <w:rPr>
                <w:rFonts w:ascii="Arial" w:hAnsi="Arial" w:cs="Arial"/>
                <w:b/>
                <w:bCs/>
                <w:color w:val="000000"/>
                <w:sz w:val="20"/>
                <w:szCs w:val="20"/>
                <w:shd w:val="clear" w:color="auto" w:fill="F5F5F5"/>
              </w:rPr>
              <w:t>2.616.456.068</w:t>
            </w:r>
          </w:p>
        </w:tc>
        <w:tc>
          <w:tcPr>
            <w:tcW w:w="1544" w:type="dxa"/>
            <w:tcBorders>
              <w:top w:val="single" w:sz="4" w:space="0" w:color="auto"/>
              <w:left w:val="nil"/>
              <w:bottom w:val="single" w:sz="4" w:space="0" w:color="auto"/>
              <w:right w:val="nil"/>
            </w:tcBorders>
            <w:shd w:val="clear" w:color="auto" w:fill="FFFFFF"/>
            <w:vAlign w:val="center"/>
          </w:tcPr>
          <w:p w:rsidR="00E24792" w:rsidRPr="00363E2B" w:rsidRDefault="00E24792" w:rsidP="06D02180">
            <w:pPr>
              <w:jc w:val="right"/>
              <w:rPr>
                <w:rFonts w:ascii="Arial" w:hAnsi="Arial" w:cs="Arial"/>
                <w:b/>
                <w:bCs/>
                <w:color w:val="000000"/>
                <w:sz w:val="20"/>
                <w:szCs w:val="20"/>
              </w:rPr>
            </w:pPr>
          </w:p>
          <w:p w:rsidR="00E24792" w:rsidRPr="00363E2B" w:rsidRDefault="00E24792" w:rsidP="70B81D85">
            <w:pPr>
              <w:jc w:val="right"/>
              <w:rPr>
                <w:rFonts w:ascii="Arial" w:hAnsi="Arial" w:cs="Arial"/>
                <w:b/>
                <w:bCs/>
                <w:color w:val="000000"/>
                <w:sz w:val="20"/>
                <w:szCs w:val="20"/>
              </w:rPr>
            </w:pPr>
            <w:r w:rsidRPr="00363E2B">
              <w:rPr>
                <w:rFonts w:ascii="Arial" w:hAnsi="Arial" w:cs="Arial"/>
                <w:b/>
                <w:bCs/>
                <w:color w:val="000000"/>
                <w:sz w:val="20"/>
                <w:szCs w:val="20"/>
                <w:shd w:val="clear" w:color="auto" w:fill="F5F5F5"/>
              </w:rPr>
              <w:t>2.616.456.068</w:t>
            </w:r>
          </w:p>
        </w:tc>
      </w:tr>
    </w:tbl>
    <w:p w:rsidR="00E24792" w:rsidRPr="00363E2B" w:rsidRDefault="00E24792" w:rsidP="00C12C64">
      <w:pPr>
        <w:tabs>
          <w:tab w:val="left" w:pos="426"/>
        </w:tabs>
        <w:rPr>
          <w:rFonts w:ascii="Arial" w:hAnsi="Arial" w:cs="Arial"/>
          <w:sz w:val="20"/>
          <w:szCs w:val="20"/>
        </w:rPr>
      </w:pPr>
    </w:p>
    <w:p w:rsidR="00E24792" w:rsidRPr="00363E2B" w:rsidRDefault="00E24792" w:rsidP="00E24792">
      <w:pPr>
        <w:pStyle w:val="Standard"/>
        <w:ind w:left="567" w:right="284"/>
        <w:rPr>
          <w:rFonts w:ascii="Arial" w:hAnsi="Arial" w:cs="Arial"/>
          <w:sz w:val="20"/>
          <w:szCs w:val="20"/>
        </w:rPr>
        <w:sectPr w:rsidR="00E24792" w:rsidRPr="00363E2B" w:rsidSect="00AE200E">
          <w:pgSz w:w="11906" w:h="16838"/>
          <w:pgMar w:top="1134" w:right="1134" w:bottom="1134" w:left="1134" w:header="720" w:footer="720" w:gutter="0"/>
          <w:cols w:space="720"/>
        </w:sectPr>
      </w:pPr>
    </w:p>
    <w:tbl>
      <w:tblPr>
        <w:tblW w:w="9956" w:type="dxa"/>
        <w:tblInd w:w="10" w:type="dxa"/>
        <w:tblLayout w:type="fixed"/>
        <w:tblCellMar>
          <w:left w:w="10" w:type="dxa"/>
          <w:right w:w="10" w:type="dxa"/>
        </w:tblCellMar>
        <w:tblLook w:val="04A0" w:firstRow="1" w:lastRow="0" w:firstColumn="1" w:lastColumn="0" w:noHBand="0" w:noVBand="1"/>
      </w:tblPr>
      <w:tblGrid>
        <w:gridCol w:w="40"/>
        <w:gridCol w:w="8172"/>
        <w:gridCol w:w="1704"/>
        <w:gridCol w:w="40"/>
      </w:tblGrid>
      <w:tr w:rsidR="00E24792" w:rsidRPr="00363E2B" w:rsidTr="00E24792">
        <w:trPr>
          <w:trHeight w:val="340"/>
        </w:trPr>
        <w:tc>
          <w:tcPr>
            <w:tcW w:w="40" w:type="dxa"/>
          </w:tcPr>
          <w:p w:rsidR="00E24792" w:rsidRPr="00363E2B" w:rsidRDefault="00E24792">
            <w:pPr>
              <w:pStyle w:val="EMPTYCELLSTYLE"/>
              <w:rPr>
                <w:rFonts w:ascii="Arial" w:hAnsi="Arial" w:cs="Arial"/>
                <w:sz w:val="20"/>
              </w:rPr>
            </w:pPr>
            <w:bookmarkStart w:id="5" w:name="JR_PAGE_ANCHOR_0_1"/>
            <w:bookmarkEnd w:id="5"/>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000 - RECURSOS LIVRES DA UNIAO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70.198.287.728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405.228.053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405.228.053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25.305.444.558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25.305.444.558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4.762.065.053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4.163.013.497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599.051.556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10.197.574.336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10.197.574.336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29.527.975.728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6" w:name="JR_PAGE_ANCHOR_0_2"/>
            <w:bookmarkEnd w:id="6"/>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26233 - Universidade Federal do Ceará</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12.563.517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6.213.229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4.100.644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2.112.585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6.350.288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7" w:name="JR_PAGE_ANCHOR_0_3"/>
            <w:bookmarkEnd w:id="7"/>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26238 - Universidade Federal de Minas Gerais</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23.328.843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15.892.125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13.418.112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2.474.013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7.436.718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8" w:name="JR_PAGE_ANCHOR_0_4"/>
            <w:bookmarkEnd w:id="8"/>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26243 - Universidade Federal do Rio Grande do Norte</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15.013.833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7.392.612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4.857.218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2.535.394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7.621.221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9" w:name="JR_PAGE_ANCHOR_0_5"/>
            <w:bookmarkEnd w:id="9"/>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26247 - Universidade Federal de Santa Maria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19.502.765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8.500.000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8.500.000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6.698.090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5.266.031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1.432.059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4.304.675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10" w:name="JR_PAGE_ANCHOR_0_6"/>
            <w:bookmarkEnd w:id="10"/>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26258 - Universidade Tecnológica Federal do Paraná</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13.377.492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7.845.248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6.004.806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1.840.442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5.532.244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11" w:name="JR_PAGE_ANCHOR_0_7"/>
            <w:bookmarkEnd w:id="11"/>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26266 - Fundação Universidade Federal do Pampa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5.768.313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1.880.000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1.880.000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1.939.879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1.291.683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648.196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1.948.434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12" w:name="JR_PAGE_ANCHOR_0_8"/>
            <w:bookmarkEnd w:id="12"/>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26267 - Universidade Federal da Integração Latino Americana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2.358.977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1.433.722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1.125.912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307.810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925.255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13" w:name="JR_PAGE_ANCHOR_0_9"/>
            <w:bookmarkEnd w:id="13"/>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26270 - Fundação Universidade do Amazonas</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8.520.280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5.651.467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4.697.084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954.383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2.868.813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14" w:name="JR_PAGE_ANCHOR_0_10"/>
            <w:bookmarkEnd w:id="14"/>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26271 - Fundação Universidade de Brasília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12.035.716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6.247.857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4.322.378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1.925.479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5.787.859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15" w:name="JR_PAGE_ANCHOR_0_11"/>
            <w:bookmarkEnd w:id="15"/>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26279 - Fundação Universidade Federal do Piauí</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8.583.726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4.966.047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3.762.534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1.203.513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3.617.679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16" w:name="JR_PAGE_ANCHOR_0_12"/>
            <w:bookmarkEnd w:id="16"/>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26280 - Fundação Universidade Federal de São Carlos</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4.534.425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2.270.404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1.517.220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753.184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2.264.021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17" w:name="JR_PAGE_ANCHOR_0_13"/>
            <w:bookmarkEnd w:id="17"/>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26282 - Fundação Universidade Federal de Viçosa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8.323.137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4.915.512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3.781.879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1.133.633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3.407.625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18" w:name="JR_PAGE_ANCHOR_0_14"/>
            <w:bookmarkEnd w:id="18"/>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26404 - Instituto Federal Baiano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4.545.693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2.315.231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1.573.211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742.020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2.230.462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19" w:name="JR_PAGE_ANCHOR_0_15"/>
            <w:bookmarkEnd w:id="19"/>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26407 - Instituto Federal Goiano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5.367.862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3.142.251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2.401.845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740.406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2.225.611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20" w:name="JR_PAGE_ANCHOR_0_16"/>
            <w:bookmarkEnd w:id="20"/>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26408 - Instituto Federal do Maranhão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9.477.189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5.699.443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4.442.680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1.256.763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3.777.746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21" w:name="JR_PAGE_ANCHOR_0_17"/>
            <w:bookmarkEnd w:id="21"/>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26409 - Instituto Federal de Minas Gerais</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5.317.700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3.063.366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2.313.405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749.961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2.254.334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22" w:name="JR_PAGE_ANCHOR_0_18"/>
            <w:bookmarkEnd w:id="22"/>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26411 - Instituto Federal do Sudeste de Minas Gerais</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3.824.745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2.224.172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1.691.701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532.471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1.600.573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23" w:name="JR_PAGE_ANCHOR_0_19"/>
            <w:bookmarkEnd w:id="23"/>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26413 - Instituto Federal do Triângulo Mineiro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3.179.986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1.845.407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1.401.426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443.981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1.334.579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24" w:name="JR_PAGE_ANCHOR_0_20"/>
            <w:bookmarkEnd w:id="24"/>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26414 - Instituto Federal do Mato Grosso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7.180.293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4.196.513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3.203.883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992.630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2.983.780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25" w:name="JR_PAGE_ANCHOR_0_21"/>
            <w:bookmarkEnd w:id="25"/>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26415 - Instituto Federal do Mato Grosso do Sul</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2.819.419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1.399.179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926.700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472.479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1.420.240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26" w:name="JR_PAGE_ANCHOR_0_22"/>
            <w:bookmarkEnd w:id="26"/>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26418 - Instituto Federal de Pernambuco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5.559.500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2.826.864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1.917.783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909.081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2.732.636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27" w:name="JR_PAGE_ANCHOR_0_23"/>
            <w:bookmarkEnd w:id="27"/>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26419 - Instituto Federal do Rio Grande do Sul</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7.827.342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2.479.949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2.479.949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3.090.059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2.339.100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750.959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2.257.334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28" w:name="JR_PAGE_ANCHOR_0_24"/>
            <w:bookmarkEnd w:id="28"/>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26423 - Instituto Federal de Sergipe</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2.683.723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1.404.675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961.193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443.482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1.279.048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29" w:name="JR_PAGE_ANCHOR_0_25"/>
            <w:bookmarkEnd w:id="29"/>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26426 - Instituto Federal do Amapá</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1.585.031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795.918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533.400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262.518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789.113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30" w:name="JR_PAGE_ANCHOR_0_26"/>
            <w:bookmarkEnd w:id="30"/>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26427 - Instituto Federal da Bahia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7.166.116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4.425.129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3.577.797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847.332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2.740.987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31" w:name="JR_PAGE_ANCHOR_0_27"/>
            <w:bookmarkEnd w:id="31"/>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26428 - Instituto Federal de Brasília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3.615.073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2.134.645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1.642.143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492.502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1.480.428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32" w:name="JR_PAGE_ANCHOR_0_28"/>
            <w:bookmarkEnd w:id="32"/>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26429 - Instituto Federal de Goiás</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4.736.061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2.810.381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2.169.755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640.626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1.925.680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33" w:name="JR_PAGE_ANCHOR_0_29"/>
            <w:bookmarkEnd w:id="33"/>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26430 - Instituto Federal do Sertão Pernambucano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2.721.148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1.606.852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1.236.153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370.699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1.114.296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34" w:name="JR_PAGE_ANCHOR_0_30"/>
            <w:bookmarkEnd w:id="34"/>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26432 - Instituto Federal do Paraná</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5.992.068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3.616.561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2.856.704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759.857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2.375.507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35" w:name="JR_PAGE_ANCHOR_0_31"/>
            <w:bookmarkEnd w:id="35"/>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26433 - Instituto Federal do Rio de Janeiro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3.595.454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1.783.313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1.180.458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602.855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1.812.141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36" w:name="JR_PAGE_ANCHOR_0_32"/>
            <w:bookmarkEnd w:id="36"/>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26437 - Instituto Federal de Roraima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1.592.443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793.162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527.261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265.901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799.281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37" w:name="JR_PAGE_ANCHOR_0_33"/>
            <w:bookmarkEnd w:id="37"/>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26438 - Instituto Federal de Santa Catarina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7.363.614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4.430.335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3.454.505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975.830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2.933.279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38" w:name="JR_PAGE_ANCHOR_0_34"/>
            <w:bookmarkEnd w:id="38"/>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26439 - Instituto Federal de São Paulo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11.512.741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7.117.156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5.654.853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1.462.303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4.395.585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39" w:name="JR_PAGE_ANCHOR_0_35"/>
            <w:bookmarkEnd w:id="39"/>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26440 - Universidade Federal da Fronteira Sul</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3.977.292</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2.055.035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1.415.546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639.489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1.922.257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40" w:name="JR_PAGE_ANCHOR_0_36"/>
            <w:bookmarkEnd w:id="40"/>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26443 - Empresa Brasileira de Serviços Hospitalares</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30.000.000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6.061.725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6.061.725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23.938.275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41" w:name="JR_PAGE_ANCHOR_0_37"/>
            <w:bookmarkEnd w:id="41"/>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26447 - Universidade Federal do Oeste da Bahia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2.328.253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1.382.245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1.067.531</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314.714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946.008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42" w:name="JR_PAGE_ANCHOR_0_38"/>
            <w:bookmarkEnd w:id="42"/>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26449 - Universidade Federal do Cariri</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2.236.755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1.372.397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1.084.847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287.550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864.358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43" w:name="JR_PAGE_ANCHOR_0_39"/>
            <w:bookmarkEnd w:id="43"/>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050 - RECURSOS PROPRIOS LIVRES DA UO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74908 - Recursos sob Supervisão do Fundo Geral de Turismo/FUNGETUR - Ministério do Turismo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398.966.699</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252.828.456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209.450.156</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43.378.300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146.138.243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44" w:name="JR_PAGE_ANCHOR_0_40"/>
            <w:bookmarkEnd w:id="44"/>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050 - RECURSOS PROPRIOS LIVRES DA UO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74917 - Recursos sob Supervisão do Fundo de Desenvolvimento da Amazônia/FDA - MDR</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4.086.779.684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2.375.000.000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641.000.000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1.734.000.000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1.711.779.684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pageBreakBefore/>
              <w:rPr>
                <w:rFonts w:ascii="Arial" w:hAnsi="Arial" w:cs="Arial"/>
                <w:sz w:val="20"/>
              </w:rPr>
            </w:pPr>
            <w:bookmarkStart w:id="45" w:name="JR_PAGE_ANCHOR_0_41"/>
            <w:bookmarkEnd w:id="45"/>
          </w:p>
        </w:tc>
        <w:tc>
          <w:tcPr>
            <w:tcW w:w="8172" w:type="dxa"/>
          </w:tcPr>
          <w:p w:rsidR="00E24792" w:rsidRPr="00363E2B" w:rsidRDefault="00E24792">
            <w:pPr>
              <w:pStyle w:val="EMPTYCELLSTYLE"/>
              <w:rPr>
                <w:rFonts w:ascii="Arial" w:hAnsi="Arial" w:cs="Arial"/>
                <w:sz w:val="20"/>
              </w:rPr>
            </w:pPr>
          </w:p>
        </w:tc>
        <w:tc>
          <w:tcPr>
            <w:tcW w:w="170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071 - IMPLEMENTACAO DA PNRH E DO SINGREH</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53210 - Agência Nacional de Águas e Saneamento Básico - ANA</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Borders>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608.577.325</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1.138.547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1.138.547</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Mar>
              <w:top w:w="0" w:type="dxa"/>
              <w:left w:w="222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7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8172"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607.438.778</w:t>
            </w:r>
          </w:p>
        </w:tc>
        <w:tc>
          <w:tcPr>
            <w:tcW w:w="40" w:type="dxa"/>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tcPr>
          <w:p w:rsidR="00E24792" w:rsidRPr="00363E2B" w:rsidRDefault="00E24792">
            <w:pPr>
              <w:pStyle w:val="EMPTYCELLSTYLE"/>
              <w:rPr>
                <w:rFonts w:ascii="Arial" w:hAnsi="Arial" w:cs="Arial"/>
                <w:sz w:val="20"/>
              </w:rPr>
            </w:pPr>
          </w:p>
        </w:tc>
        <w:tc>
          <w:tcPr>
            <w:tcW w:w="9876" w:type="dxa"/>
            <w:gridSpan w:val="2"/>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tcPr>
          <w:p w:rsidR="00E24792" w:rsidRPr="00363E2B" w:rsidRDefault="00E24792">
            <w:pPr>
              <w:pStyle w:val="EMPTYCELLSTYLE"/>
              <w:rPr>
                <w:rFonts w:ascii="Arial" w:hAnsi="Arial" w:cs="Arial"/>
                <w:sz w:val="20"/>
              </w:rPr>
            </w:pPr>
          </w:p>
        </w:tc>
      </w:tr>
    </w:tbl>
    <w:p w:rsidR="00E24792" w:rsidRPr="00363E2B" w:rsidRDefault="00E24792">
      <w:pPr>
        <w:rPr>
          <w:rFonts w:ascii="Arial" w:hAnsi="Arial" w:cs="Arial"/>
          <w:sz w:val="20"/>
          <w:szCs w:val="20"/>
        </w:rPr>
      </w:pPr>
    </w:p>
    <w:p w:rsidR="00E24792" w:rsidRPr="00363E2B" w:rsidRDefault="00E24792" w:rsidP="00E24792">
      <w:pPr>
        <w:pStyle w:val="Standard"/>
        <w:ind w:left="567" w:right="284"/>
        <w:rPr>
          <w:rFonts w:ascii="Arial" w:hAnsi="Arial" w:cs="Arial"/>
          <w:sz w:val="20"/>
          <w:szCs w:val="20"/>
        </w:rPr>
        <w:sectPr w:rsidR="00E24792" w:rsidRPr="00363E2B" w:rsidSect="00B0774B">
          <w:pgSz w:w="11906" w:h="16838"/>
          <w:pgMar w:top="1134" w:right="1134" w:bottom="1134" w:left="1134" w:header="720" w:footer="720" w:gutter="0"/>
          <w:cols w:space="720"/>
        </w:sectPr>
      </w:pPr>
    </w:p>
    <w:tbl>
      <w:tblPr>
        <w:tblW w:w="0" w:type="auto"/>
        <w:tblInd w:w="20" w:type="dxa"/>
        <w:tblLayout w:type="fixed"/>
        <w:tblCellMar>
          <w:left w:w="10" w:type="dxa"/>
          <w:right w:w="10" w:type="dxa"/>
        </w:tblCellMar>
        <w:tblLook w:val="0000" w:firstRow="0" w:lastRow="0" w:firstColumn="0" w:lastColumn="0" w:noHBand="0" w:noVBand="0"/>
      </w:tblPr>
      <w:tblGrid>
        <w:gridCol w:w="40"/>
        <w:gridCol w:w="7737"/>
        <w:gridCol w:w="1702"/>
        <w:gridCol w:w="40"/>
      </w:tblGrid>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000 - RECURSOS LIVRES DA UNIAO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70.198.287.728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405.228.053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405.228.053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25.305.444.558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25.305.444.558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4.762.065.053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4.163.013.497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599.051.556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10.197.574.336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10.197.574.336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29.527.975.728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26233 - Universidade Federal do Ceará</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12.563.517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6.213.229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4.100.644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2.112.585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6.350.288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26238 - Universidade Federal de Minas Gerais</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23.328.843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15.892.125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13.418.112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2.474.013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7.436.718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26243 - Universidade Federal do Rio Grande do Norte</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15.013.833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7.392.612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4.857.218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2.535.394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7.621.221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26247 - Universidade Federal de Santa Maria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19.502.765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8.500.000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8.500.000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6.698.090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5.266.031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1.432.059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4.304.675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26258 - Universidade Tecnológica Federal do Paraná</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13.377.492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7.845.248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6.004.806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1.840.442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5.532.244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26266 - Fundação Universidade Federal do Pampa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5.768.313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1.880.000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1.880.000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1.939.879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1.291.683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648.196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1.948.434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26267 - Universidade Federal da Integração Latino Americana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2.358.977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1.433.722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1.125.912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307.810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925.255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26270 - Fundação Universidade do Amazonas</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8.520.280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5.651.467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4.697.084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954.383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2.868.813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26271 - Fundação Universidade de Brasília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12.035.716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6.247.857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4.322.378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1.925.479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5.787.859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26279 - Fundação Universidade Federal do Piauí</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8.583.726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4.966.047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3.762.534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1.203.513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3.617.679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26280 - Fundação Universidade Federal de São Carlos</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4.534.425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2.270.404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1.517.220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753.184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2.264.021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26282 - Fundação Universidade Federal de Viçosa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8.323.137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4.915.512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3.781.879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1.133.633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3.407.625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26404 - Instituto Federal Baiano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4.545.693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2.315.231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1.573.211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742.020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2.230.462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26407 - Instituto Federal Goiano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5.367.862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3.142.251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2.401.845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740.406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2.225.611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26408 - Instituto Federal do Maranhão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9.477.189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5.699.443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4.442.680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1.256.763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3.777.746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26409 - Instituto Federal de Minas Gerais</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5.317.700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3.063.366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2.313.405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749.961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2.254.334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26411 - Instituto Federal do Sudeste de Minas Gerais</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3.824.745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2.224.172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1.691.701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532.471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1.600.573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26413 - Instituto Federal do Triângulo Mineiro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3.179.986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1.845.407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1.401.426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443.981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1.334.579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26414 - Instituto Federal do Mato Grosso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7.180.293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4.196.513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3.203.883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992.630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2.983.780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26415 - Instituto Federal do Mato Grosso do Sul</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2.819.419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1.399.179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926.700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472.479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1.420.240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26418 - Instituto Federal de Pernambuco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5.559.500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2.826.864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1.917.783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909.081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2.732.636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26419 - Instituto Federal do Rio Grande do Sul</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7.827.342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2.479.949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2.479.949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3.090.059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2.339.100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750.959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2.257.334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26423 - Instituto Federal de Sergipe</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2.683.723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1.404.675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961.193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443.482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1.279.048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26426 - Instituto Federal do Amapá</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1.585.031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795.918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533.400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262.518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789.113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26427 - Instituto Federal da Bahia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7.166.116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4.425.129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3.577.797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847.332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2.740.987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26428 - Instituto Federal de Brasília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3.615.073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2.134.645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1.642.143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492.502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1.480.428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26429 - Instituto Federal de Goiás</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4.736.061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2.810.381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2.169.755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640.626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1.925.680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26430 - Instituto Federal do Sertão Pernambucano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2.721.148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1.606.852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1.236.153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370.699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1.114.296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26432 - Instituto Federal do Paraná</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5.992.068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3.616.561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2.856.704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759.857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2.375.507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26433 - Instituto Federal do Rio de Janeiro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3.595.454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1.783.313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1.180.458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602.855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1.812.141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26437 - Instituto Federal de Roraima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1.592.443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793.162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527.261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265.901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799.281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26438 - Instituto Federal de Santa Catarina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7.363.614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4.430.335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3.454.505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975.830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2.933.279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26439 - Instituto Federal de São Paulo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11.512.741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7.117.156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5.654.853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1.462.303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4.395.585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26440 - Universidade Federal da Fronteira Sul</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3.977.292</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2.055.035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1.415.546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639.489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1.922.257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26443 - Empresa Brasileira de Serviços Hospitalares</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30.000.000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6.061.725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6.061.725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23.938.275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26447 - Universidade Federal do Oeste da Bahia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2.328.253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1.382.245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1.067.531</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314.714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946.008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008 - EDUC.PUB., COM PRIORIDADE EDUC.BASICA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26449 - Universidade Federal do Cariri</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2.236.755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1.372.397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1.084.847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287.550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864.358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050 - RECURSOS PROPRIOS LIVRES DA UO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74908 - Recursos sob Supervisão do Fundo Geral de Turismo/FUNGETUR - Ministério do Turismo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398.966.699</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252.828.456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209.450.156</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43.378.300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146.138.243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050 - RECURSOS PROPRIOS LIVRES DA UO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74917 - Recursos sob Supervisão do Fundo de Desenvolvimento da Amazônia/FDA - MDR</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4.086.779.684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2.375.000.000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641.000.000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1.734.000.000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1.711.779.684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Pr>
          <w:p w:rsidR="00E24792" w:rsidRPr="00363E2B" w:rsidRDefault="00E24792">
            <w:pPr>
              <w:pStyle w:val="EMPTYCELLSTYLE"/>
              <w:rPr>
                <w:rFonts w:ascii="Arial" w:hAnsi="Arial" w:cs="Arial"/>
                <w:sz w:val="20"/>
              </w:rPr>
            </w:pPr>
          </w:p>
        </w:tc>
        <w:tc>
          <w:tcPr>
            <w:tcW w:w="1699" w:type="dxa"/>
            <w:shd w:val="clear" w:color="auto" w:fill="auto"/>
          </w:tcPr>
          <w:p w:rsidR="00E24792" w:rsidRPr="00363E2B" w:rsidRDefault="00E24792">
            <w:pPr>
              <w:pStyle w:val="EMPTYCELLSTYLE"/>
              <w:rPr>
                <w:rFonts w:ascii="Arial" w:hAnsi="Arial" w:cs="Arial"/>
                <w:sz w:val="20"/>
              </w:rPr>
            </w:pP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vAlign w:val="bottom"/>
          </w:tcPr>
          <w:p w:rsidR="00E24792" w:rsidRPr="00363E2B" w:rsidRDefault="00E24792">
            <w:pPr>
              <w:jc w:val="center"/>
              <w:rPr>
                <w:rFonts w:ascii="Arial" w:hAnsi="Arial" w:cs="Arial"/>
                <w:sz w:val="20"/>
                <w:szCs w:val="20"/>
              </w:rPr>
            </w:pPr>
            <w:r w:rsidRPr="00363E2B">
              <w:rPr>
                <w:rFonts w:ascii="Arial" w:hAnsi="Arial" w:cs="Arial"/>
                <w:color w:val="000000"/>
                <w:sz w:val="20"/>
                <w:szCs w:val="20"/>
              </w:rPr>
              <w:t>DEMONSTRATIVO DE SUPERÁVIT FINANCEIRO</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jc w:val="center"/>
              <w:rPr>
                <w:rFonts w:ascii="Arial" w:hAnsi="Arial" w:cs="Arial"/>
                <w:sz w:val="20"/>
                <w:szCs w:val="20"/>
              </w:rPr>
            </w:pPr>
            <w:r w:rsidRPr="00363E2B">
              <w:rPr>
                <w:rFonts w:ascii="Arial" w:hAnsi="Arial" w:cs="Arial"/>
                <w:color w:val="000000"/>
                <w:sz w:val="20"/>
                <w:szCs w:val="20"/>
              </w:rPr>
              <w:t>(Art.54, §6º, da Lei nº 14.791, de 29 de dezembro de 2023)</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Fonte: 071 - IMPLEMENTACAO DA PNRH E DO SINGREH</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Unidade Orçamentária: 53210 - Agência Nacional de Águas e Saneamento Básico - ANA</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tcBorders>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R$ 1,00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Superávit Financeiro apurado no balanço patrimonial do exercício de 2023</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608.577.325</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(B) Remanejamentos de saldo do superávit financeiro entre unidades, compatíveis com o parágrafo único do art. 8º da LRF</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(C) Créditos Especiais e Extraordinários Reabertos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(D) Créditos Extraordinários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 Créditos Suplementares e Especiais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1.138.547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1.138.547</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(F) Outras alterações orçamentárias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Abertos</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Em Tramitação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shd w:val="clear" w:color="auto" w:fill="auto"/>
            <w:tcMar>
              <w:left w:w="222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Valor deste crédito</w:t>
            </w:r>
          </w:p>
        </w:tc>
        <w:tc>
          <w:tcPr>
            <w:tcW w:w="1699" w:type="dxa"/>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color w:val="000000"/>
                <w:sz w:val="20"/>
                <w:szCs w:val="20"/>
              </w:rPr>
              <w:t>0</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7737" w:type="dxa"/>
            <w:tcBorders>
              <w:top w:val="single" w:sz="8" w:space="0" w:color="000000"/>
              <w:bottom w:val="single" w:sz="8" w:space="0" w:color="000000"/>
            </w:tcBorders>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b/>
                <w:color w:val="000000"/>
                <w:sz w:val="20"/>
                <w:szCs w:val="20"/>
              </w:rPr>
              <w:t>(G) Saldo = (A) + (B) - (C) - (D) - (E) - (F)</w:t>
            </w:r>
          </w:p>
        </w:tc>
        <w:tc>
          <w:tcPr>
            <w:tcW w:w="1699" w:type="dxa"/>
            <w:tcBorders>
              <w:top w:val="single" w:sz="8" w:space="0" w:color="000000"/>
              <w:bottom w:val="single" w:sz="8" w:space="0" w:color="000000"/>
            </w:tcBorders>
            <w:shd w:val="clear" w:color="auto" w:fill="auto"/>
            <w:tcMar>
              <w:left w:w="0" w:type="dxa"/>
              <w:right w:w="0" w:type="dxa"/>
            </w:tcMar>
          </w:tcPr>
          <w:p w:rsidR="00E24792" w:rsidRPr="00363E2B" w:rsidRDefault="00E24792">
            <w:pPr>
              <w:jc w:val="right"/>
              <w:rPr>
                <w:rFonts w:ascii="Arial" w:hAnsi="Arial" w:cs="Arial"/>
                <w:sz w:val="20"/>
                <w:szCs w:val="20"/>
              </w:rPr>
            </w:pPr>
            <w:r w:rsidRPr="00363E2B">
              <w:rPr>
                <w:rFonts w:ascii="Arial" w:hAnsi="Arial" w:cs="Arial"/>
                <w:b/>
                <w:color w:val="000000"/>
                <w:sz w:val="20"/>
                <w:szCs w:val="20"/>
              </w:rPr>
              <w:t>607.438.778</w:t>
            </w:r>
          </w:p>
        </w:tc>
        <w:tc>
          <w:tcPr>
            <w:tcW w:w="40" w:type="dxa"/>
            <w:shd w:val="clear" w:color="auto" w:fill="auto"/>
          </w:tcPr>
          <w:p w:rsidR="00E24792" w:rsidRPr="00363E2B" w:rsidRDefault="00E24792">
            <w:pPr>
              <w:pStyle w:val="EMPTYCELLSTYLE"/>
              <w:rPr>
                <w:rFonts w:ascii="Arial" w:hAnsi="Arial" w:cs="Arial"/>
                <w:sz w:val="20"/>
              </w:rPr>
            </w:pPr>
          </w:p>
        </w:tc>
      </w:tr>
      <w:tr w:rsidR="00E24792" w:rsidRPr="00363E2B" w:rsidTr="00E24792">
        <w:trPr>
          <w:trHeight w:val="340"/>
        </w:trPr>
        <w:tc>
          <w:tcPr>
            <w:tcW w:w="40" w:type="dxa"/>
            <w:shd w:val="clear" w:color="auto" w:fill="auto"/>
          </w:tcPr>
          <w:p w:rsidR="00E24792" w:rsidRPr="00363E2B" w:rsidRDefault="00E24792">
            <w:pPr>
              <w:pStyle w:val="EMPTYCELLSTYLE"/>
              <w:rPr>
                <w:rFonts w:ascii="Arial" w:hAnsi="Arial" w:cs="Arial"/>
                <w:sz w:val="20"/>
              </w:rPr>
            </w:pPr>
          </w:p>
        </w:tc>
        <w:tc>
          <w:tcPr>
            <w:tcW w:w="9439" w:type="dxa"/>
            <w:gridSpan w:val="2"/>
            <w:shd w:val="clear" w:color="auto" w:fill="auto"/>
            <w:tcMar>
              <w:left w:w="0" w:type="dxa"/>
              <w:right w:w="0" w:type="dxa"/>
            </w:tcMar>
          </w:tcPr>
          <w:p w:rsidR="00E24792" w:rsidRPr="00363E2B" w:rsidRDefault="00E24792">
            <w:pPr>
              <w:rPr>
                <w:rFonts w:ascii="Arial" w:hAnsi="Arial" w:cs="Arial"/>
                <w:sz w:val="20"/>
                <w:szCs w:val="20"/>
              </w:rPr>
            </w:pPr>
            <w:r w:rsidRPr="00363E2B">
              <w:rPr>
                <w:rFonts w:ascii="Arial" w:hAnsi="Arial" w:cs="Arial"/>
                <w:color w:val="000000"/>
                <w:sz w:val="20"/>
                <w:szCs w:val="20"/>
              </w:rPr>
              <w:t>(A) Portaria STN/MF nº 292, de 22 de fevereiro de 2024. Posição em 04/07/2024</w:t>
            </w:r>
          </w:p>
        </w:tc>
        <w:tc>
          <w:tcPr>
            <w:tcW w:w="40" w:type="dxa"/>
            <w:shd w:val="clear" w:color="auto" w:fill="auto"/>
          </w:tcPr>
          <w:p w:rsidR="00E24792" w:rsidRPr="00363E2B" w:rsidRDefault="00E24792">
            <w:pPr>
              <w:pStyle w:val="EMPTYCELLSTYLE"/>
              <w:rPr>
                <w:rFonts w:ascii="Arial" w:hAnsi="Arial" w:cs="Arial"/>
                <w:sz w:val="20"/>
              </w:rPr>
            </w:pPr>
          </w:p>
        </w:tc>
      </w:tr>
    </w:tbl>
    <w:p w:rsidR="00E24792" w:rsidRPr="00363E2B" w:rsidRDefault="00E24792">
      <w:pPr>
        <w:rPr>
          <w:rFonts w:ascii="Arial" w:hAnsi="Arial" w:cs="Arial"/>
          <w:sz w:val="20"/>
          <w:szCs w:val="20"/>
        </w:rPr>
      </w:pPr>
    </w:p>
    <w:p w:rsidR="00E24792" w:rsidRPr="00363E2B" w:rsidRDefault="00E24792" w:rsidP="00E24792">
      <w:pPr>
        <w:pStyle w:val="Standard"/>
        <w:ind w:left="567" w:right="284"/>
        <w:rPr>
          <w:rFonts w:ascii="Arial" w:hAnsi="Arial" w:cs="Arial"/>
          <w:sz w:val="20"/>
          <w:szCs w:val="20"/>
        </w:rPr>
        <w:sectPr w:rsidR="00E24792" w:rsidRPr="00363E2B" w:rsidSect="00721FE7">
          <w:pgSz w:w="11906" w:h="16838"/>
          <w:pgMar w:top="1134" w:right="1134" w:bottom="1134" w:left="1134" w:header="720" w:footer="720" w:gutter="0"/>
          <w:cols w:space="720"/>
        </w:sectPr>
      </w:pPr>
    </w:p>
    <w:tbl>
      <w:tblPr>
        <w:tblW w:w="16160" w:type="dxa"/>
        <w:tblInd w:w="10" w:type="dxa"/>
        <w:tblLayout w:type="fixed"/>
        <w:tblCellMar>
          <w:left w:w="10" w:type="dxa"/>
          <w:right w:w="10" w:type="dxa"/>
        </w:tblCellMar>
        <w:tblLook w:val="0000" w:firstRow="0" w:lastRow="0" w:firstColumn="0" w:lastColumn="0" w:noHBand="0" w:noVBand="0"/>
      </w:tblPr>
      <w:tblGrid>
        <w:gridCol w:w="40"/>
        <w:gridCol w:w="40"/>
        <w:gridCol w:w="1040"/>
        <w:gridCol w:w="560"/>
        <w:gridCol w:w="800"/>
        <w:gridCol w:w="3480"/>
        <w:gridCol w:w="440"/>
        <w:gridCol w:w="1600"/>
        <w:gridCol w:w="1120"/>
        <w:gridCol w:w="480"/>
        <w:gridCol w:w="780"/>
        <w:gridCol w:w="820"/>
        <w:gridCol w:w="1600"/>
        <w:gridCol w:w="480"/>
        <w:gridCol w:w="1120"/>
        <w:gridCol w:w="920"/>
        <w:gridCol w:w="760"/>
        <w:gridCol w:w="40"/>
        <w:gridCol w:w="40"/>
      </w:tblGrid>
      <w:tr w:rsidR="00E24792" w:rsidRPr="00363E2B" w:rsidTr="00BA0C60">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1040" w:type="dxa"/>
          </w:tcPr>
          <w:p w:rsidR="00E24792" w:rsidRPr="00363E2B" w:rsidRDefault="00E24792">
            <w:pPr>
              <w:pStyle w:val="EMPTYCELLSTYLE"/>
              <w:rPr>
                <w:rFonts w:ascii="Arial" w:hAnsi="Arial" w:cs="Arial"/>
                <w:sz w:val="20"/>
              </w:rPr>
            </w:pPr>
          </w:p>
        </w:tc>
        <w:tc>
          <w:tcPr>
            <w:tcW w:w="560" w:type="dxa"/>
          </w:tcPr>
          <w:p w:rsidR="00E24792" w:rsidRPr="00363E2B" w:rsidRDefault="00E24792">
            <w:pPr>
              <w:pStyle w:val="EMPTYCELLSTYLE"/>
              <w:rPr>
                <w:rFonts w:ascii="Arial" w:hAnsi="Arial" w:cs="Arial"/>
                <w:sz w:val="20"/>
              </w:rPr>
            </w:pPr>
          </w:p>
        </w:tc>
        <w:tc>
          <w:tcPr>
            <w:tcW w:w="800" w:type="dxa"/>
          </w:tcPr>
          <w:p w:rsidR="00E24792" w:rsidRPr="00363E2B" w:rsidRDefault="00E24792">
            <w:pPr>
              <w:pStyle w:val="EMPTYCELLSTYLE"/>
              <w:rPr>
                <w:rFonts w:ascii="Arial" w:hAnsi="Arial" w:cs="Arial"/>
                <w:sz w:val="20"/>
              </w:rPr>
            </w:pPr>
          </w:p>
        </w:tc>
        <w:tc>
          <w:tcPr>
            <w:tcW w:w="3480" w:type="dxa"/>
          </w:tcPr>
          <w:p w:rsidR="00E24792" w:rsidRPr="00363E2B" w:rsidRDefault="00E24792">
            <w:pPr>
              <w:pStyle w:val="EMPTYCELLSTYLE"/>
              <w:rPr>
                <w:rFonts w:ascii="Arial" w:hAnsi="Arial" w:cs="Arial"/>
                <w:sz w:val="20"/>
              </w:rPr>
            </w:pPr>
          </w:p>
        </w:tc>
        <w:tc>
          <w:tcPr>
            <w:tcW w:w="44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780" w:type="dxa"/>
          </w:tcPr>
          <w:p w:rsidR="00E24792" w:rsidRPr="00363E2B" w:rsidRDefault="00E24792">
            <w:pPr>
              <w:pStyle w:val="EMPTYCELLSTYLE"/>
              <w:rPr>
                <w:rFonts w:ascii="Arial" w:hAnsi="Arial" w:cs="Arial"/>
                <w:sz w:val="20"/>
              </w:rPr>
            </w:pPr>
          </w:p>
        </w:tc>
        <w:tc>
          <w:tcPr>
            <w:tcW w:w="82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920" w:type="dxa"/>
          </w:tcPr>
          <w:p w:rsidR="00E24792" w:rsidRPr="00363E2B" w:rsidRDefault="00E24792">
            <w:pPr>
              <w:pStyle w:val="EMPTYCELLSTYLE"/>
              <w:rPr>
                <w:rFonts w:ascii="Arial" w:hAnsi="Arial" w:cs="Arial"/>
                <w:sz w:val="20"/>
              </w:rPr>
            </w:pPr>
          </w:p>
        </w:tc>
        <w:tc>
          <w:tcPr>
            <w:tcW w:w="76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00"/>
        </w:trPr>
        <w:tc>
          <w:tcPr>
            <w:tcW w:w="40" w:type="dxa"/>
          </w:tcPr>
          <w:p w:rsidR="00E24792" w:rsidRPr="00363E2B" w:rsidRDefault="00E24792">
            <w:pPr>
              <w:pStyle w:val="EMPTYCELLSTYLE"/>
              <w:rPr>
                <w:rFonts w:ascii="Arial" w:hAnsi="Arial" w:cs="Arial"/>
                <w:sz w:val="20"/>
              </w:rPr>
            </w:pPr>
          </w:p>
        </w:tc>
        <w:tc>
          <w:tcPr>
            <w:tcW w:w="1080" w:type="dxa"/>
            <w:gridSpan w:val="2"/>
            <w:vMerge w:val="restart"/>
            <w:tcMar>
              <w:top w:w="0" w:type="dxa"/>
              <w:left w:w="0" w:type="dxa"/>
              <w:bottom w:w="0" w:type="dxa"/>
              <w:right w:w="0" w:type="dxa"/>
            </w:tcMar>
          </w:tcPr>
          <w:p w:rsidR="00E24792" w:rsidRPr="00363E2B" w:rsidRDefault="00363E2B">
            <w:pPr>
              <w:rPr>
                <w:rFonts w:ascii="Arial" w:hAnsi="Arial" w:cs="Arial"/>
                <w:sz w:val="20"/>
                <w:szCs w:val="20"/>
              </w:rPr>
            </w:pPr>
            <w:r w:rsidRPr="00363E2B">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26" type="#_x0000_t75" style="position:absolute;margin-left:0;margin-top:0;width:53pt;height:53pt;z-index:251659264;visibility:visible;mso-wrap-distance-left:0;mso-wrap-distance-right:0;mso-position-horizontal-relative:text;mso-position-vertical-relative:text">
                  <v:imagedata r:id="rId6" o:title=""/>
                </v:shape>
              </w:pict>
            </w:r>
          </w:p>
        </w:tc>
        <w:tc>
          <w:tcPr>
            <w:tcW w:w="8000" w:type="dxa"/>
            <w:gridSpan w:val="6"/>
            <w:tcMar>
              <w:top w:w="0" w:type="dxa"/>
              <w:left w:w="200" w:type="dxa"/>
              <w:bottom w:w="0" w:type="dxa"/>
              <w:right w:w="0" w:type="dxa"/>
            </w:tcMar>
            <w:vAlign w:val="center"/>
          </w:tcPr>
          <w:p w:rsidR="00E24792" w:rsidRPr="00363E2B" w:rsidRDefault="00E24792">
            <w:pPr>
              <w:rPr>
                <w:rFonts w:ascii="Arial" w:hAnsi="Arial" w:cs="Arial"/>
                <w:sz w:val="20"/>
                <w:szCs w:val="20"/>
              </w:rPr>
            </w:pPr>
            <w:r w:rsidRPr="00363E2B">
              <w:rPr>
                <w:rFonts w:ascii="Arial" w:eastAsia="Arial" w:hAnsi="Arial" w:cs="Arial"/>
                <w:b/>
                <w:color w:val="000000"/>
                <w:sz w:val="20"/>
                <w:szCs w:val="20"/>
              </w:rPr>
              <w:t>Ministério do Planejamento e Orçamento</w:t>
            </w:r>
          </w:p>
        </w:tc>
        <w:tc>
          <w:tcPr>
            <w:tcW w:w="480" w:type="dxa"/>
          </w:tcPr>
          <w:p w:rsidR="00E24792" w:rsidRPr="00363E2B" w:rsidRDefault="00E24792">
            <w:pPr>
              <w:pStyle w:val="EMPTYCELLSTYLE"/>
              <w:rPr>
                <w:rFonts w:ascii="Arial" w:hAnsi="Arial" w:cs="Arial"/>
                <w:sz w:val="20"/>
              </w:rPr>
            </w:pPr>
          </w:p>
        </w:tc>
        <w:tc>
          <w:tcPr>
            <w:tcW w:w="780" w:type="dxa"/>
          </w:tcPr>
          <w:p w:rsidR="00E24792" w:rsidRPr="00363E2B" w:rsidRDefault="00E24792">
            <w:pPr>
              <w:pStyle w:val="EMPTYCELLSTYLE"/>
              <w:rPr>
                <w:rFonts w:ascii="Arial" w:hAnsi="Arial" w:cs="Arial"/>
                <w:sz w:val="20"/>
              </w:rPr>
            </w:pPr>
          </w:p>
        </w:tc>
        <w:tc>
          <w:tcPr>
            <w:tcW w:w="82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920" w:type="dxa"/>
          </w:tcPr>
          <w:p w:rsidR="00E24792" w:rsidRPr="00363E2B" w:rsidRDefault="00E24792">
            <w:pPr>
              <w:pStyle w:val="EMPTYCELLSTYLE"/>
              <w:rPr>
                <w:rFonts w:ascii="Arial" w:hAnsi="Arial" w:cs="Arial"/>
                <w:sz w:val="20"/>
              </w:rPr>
            </w:pPr>
          </w:p>
        </w:tc>
        <w:tc>
          <w:tcPr>
            <w:tcW w:w="76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60"/>
        </w:trPr>
        <w:tc>
          <w:tcPr>
            <w:tcW w:w="40" w:type="dxa"/>
          </w:tcPr>
          <w:p w:rsidR="00E24792" w:rsidRPr="00363E2B" w:rsidRDefault="00E24792">
            <w:pPr>
              <w:pStyle w:val="EMPTYCELLSTYLE"/>
              <w:rPr>
                <w:rFonts w:ascii="Arial" w:hAnsi="Arial" w:cs="Arial"/>
                <w:sz w:val="20"/>
              </w:rPr>
            </w:pPr>
          </w:p>
        </w:tc>
        <w:tc>
          <w:tcPr>
            <w:tcW w:w="1080" w:type="dxa"/>
            <w:gridSpan w:val="2"/>
            <w:vMerge/>
            <w:tcMar>
              <w:top w:w="0" w:type="dxa"/>
              <w:left w:w="0" w:type="dxa"/>
              <w:bottom w:w="0" w:type="dxa"/>
              <w:right w:w="0" w:type="dxa"/>
            </w:tcMar>
          </w:tcPr>
          <w:p w:rsidR="00E24792" w:rsidRPr="00363E2B" w:rsidRDefault="00E24792">
            <w:pPr>
              <w:pStyle w:val="EMPTYCELLSTYLE"/>
              <w:rPr>
                <w:rFonts w:ascii="Arial" w:hAnsi="Arial" w:cs="Arial"/>
                <w:sz w:val="20"/>
              </w:rPr>
            </w:pPr>
          </w:p>
        </w:tc>
        <w:tc>
          <w:tcPr>
            <w:tcW w:w="8000" w:type="dxa"/>
            <w:gridSpan w:val="6"/>
            <w:tcMar>
              <w:top w:w="0" w:type="dxa"/>
              <w:left w:w="200" w:type="dxa"/>
              <w:bottom w:w="0" w:type="dxa"/>
              <w:right w:w="0" w:type="dxa"/>
            </w:tcMar>
            <w:vAlign w:val="center"/>
          </w:tcPr>
          <w:p w:rsidR="00E24792" w:rsidRPr="00363E2B" w:rsidRDefault="00E24792">
            <w:pPr>
              <w:rPr>
                <w:rFonts w:ascii="Arial" w:hAnsi="Arial" w:cs="Arial"/>
                <w:sz w:val="20"/>
                <w:szCs w:val="20"/>
              </w:rPr>
            </w:pPr>
            <w:r w:rsidRPr="00363E2B">
              <w:rPr>
                <w:rFonts w:ascii="Arial" w:eastAsia="Arial" w:hAnsi="Arial" w:cs="Arial"/>
                <w:color w:val="000000"/>
                <w:sz w:val="20"/>
                <w:szCs w:val="20"/>
              </w:rPr>
              <w:t>SIOP - Alterações Orçamentárias</w:t>
            </w:r>
          </w:p>
        </w:tc>
        <w:tc>
          <w:tcPr>
            <w:tcW w:w="7000" w:type="dxa"/>
            <w:gridSpan w:val="9"/>
            <w:tcMar>
              <w:top w:w="0" w:type="dxa"/>
              <w:left w:w="0" w:type="dxa"/>
              <w:bottom w:w="0" w:type="dxa"/>
              <w:right w:w="0" w:type="dxa"/>
            </w:tcMar>
            <w:vAlign w:val="center"/>
          </w:tcPr>
          <w:p w:rsidR="00E24792" w:rsidRPr="00363E2B" w:rsidRDefault="00E24792">
            <w:pPr>
              <w:jc w:val="right"/>
              <w:rPr>
                <w:rFonts w:ascii="Arial" w:hAnsi="Arial" w:cs="Arial"/>
                <w:sz w:val="20"/>
                <w:szCs w:val="20"/>
              </w:rPr>
            </w:pPr>
            <w:r w:rsidRPr="00363E2B">
              <w:rPr>
                <w:rFonts w:ascii="Arial" w:eastAsia="Arial" w:hAnsi="Arial" w:cs="Arial"/>
                <w:b/>
                <w:color w:val="000000"/>
                <w:sz w:val="20"/>
                <w:szCs w:val="20"/>
              </w:rPr>
              <w:t>Exercício: 2024</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400"/>
        </w:trPr>
        <w:tc>
          <w:tcPr>
            <w:tcW w:w="40" w:type="dxa"/>
          </w:tcPr>
          <w:p w:rsidR="00E24792" w:rsidRPr="00363E2B" w:rsidRDefault="00E24792">
            <w:pPr>
              <w:pStyle w:val="EMPTYCELLSTYLE"/>
              <w:rPr>
                <w:rFonts w:ascii="Arial" w:hAnsi="Arial" w:cs="Arial"/>
                <w:sz w:val="20"/>
              </w:rPr>
            </w:pPr>
          </w:p>
        </w:tc>
        <w:tc>
          <w:tcPr>
            <w:tcW w:w="1080" w:type="dxa"/>
            <w:gridSpan w:val="2"/>
            <w:vMerge/>
            <w:tcMar>
              <w:top w:w="0" w:type="dxa"/>
              <w:left w:w="0" w:type="dxa"/>
              <w:bottom w:w="0" w:type="dxa"/>
              <w:right w:w="0" w:type="dxa"/>
            </w:tcMar>
          </w:tcPr>
          <w:p w:rsidR="00E24792" w:rsidRPr="00363E2B" w:rsidRDefault="00E24792">
            <w:pPr>
              <w:pStyle w:val="EMPTYCELLSTYLE"/>
              <w:rPr>
                <w:rFonts w:ascii="Arial" w:hAnsi="Arial" w:cs="Arial"/>
                <w:sz w:val="20"/>
              </w:rPr>
            </w:pPr>
          </w:p>
        </w:tc>
        <w:tc>
          <w:tcPr>
            <w:tcW w:w="8000" w:type="dxa"/>
            <w:gridSpan w:val="6"/>
            <w:tcMar>
              <w:top w:w="0" w:type="dxa"/>
              <w:left w:w="200" w:type="dxa"/>
              <w:bottom w:w="0" w:type="dxa"/>
              <w:right w:w="0" w:type="dxa"/>
            </w:tcMar>
            <w:vAlign w:val="center"/>
          </w:tcPr>
          <w:p w:rsidR="00E24792" w:rsidRPr="00363E2B" w:rsidRDefault="00E24792">
            <w:pPr>
              <w:rPr>
                <w:rFonts w:ascii="Arial" w:hAnsi="Arial" w:cs="Arial"/>
                <w:sz w:val="20"/>
                <w:szCs w:val="20"/>
              </w:rPr>
            </w:pPr>
            <w:r w:rsidRPr="00363E2B">
              <w:rPr>
                <w:rFonts w:ascii="Arial" w:eastAsia="Arial" w:hAnsi="Arial" w:cs="Arial"/>
                <w:b/>
                <w:color w:val="000000"/>
                <w:sz w:val="20"/>
                <w:szCs w:val="20"/>
              </w:rPr>
              <w:t>RELATÓRIO DEMONSTRATIVO DOS DESVIOS</w:t>
            </w:r>
          </w:p>
        </w:tc>
        <w:tc>
          <w:tcPr>
            <w:tcW w:w="480" w:type="dxa"/>
          </w:tcPr>
          <w:p w:rsidR="00E24792" w:rsidRPr="00363E2B" w:rsidRDefault="00E24792">
            <w:pPr>
              <w:pStyle w:val="EMPTYCELLSTYLE"/>
              <w:rPr>
                <w:rFonts w:ascii="Arial" w:hAnsi="Arial" w:cs="Arial"/>
                <w:sz w:val="20"/>
              </w:rPr>
            </w:pPr>
          </w:p>
        </w:tc>
        <w:tc>
          <w:tcPr>
            <w:tcW w:w="780" w:type="dxa"/>
          </w:tcPr>
          <w:p w:rsidR="00E24792" w:rsidRPr="00363E2B" w:rsidRDefault="00E24792">
            <w:pPr>
              <w:pStyle w:val="EMPTYCELLSTYLE"/>
              <w:rPr>
                <w:rFonts w:ascii="Arial" w:hAnsi="Arial" w:cs="Arial"/>
                <w:sz w:val="20"/>
              </w:rPr>
            </w:pPr>
          </w:p>
        </w:tc>
        <w:tc>
          <w:tcPr>
            <w:tcW w:w="82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920" w:type="dxa"/>
          </w:tcPr>
          <w:p w:rsidR="00E24792" w:rsidRPr="00363E2B" w:rsidRDefault="00E24792">
            <w:pPr>
              <w:pStyle w:val="EMPTYCELLSTYLE"/>
              <w:rPr>
                <w:rFonts w:ascii="Arial" w:hAnsi="Arial" w:cs="Arial"/>
                <w:sz w:val="20"/>
              </w:rPr>
            </w:pPr>
          </w:p>
        </w:tc>
        <w:tc>
          <w:tcPr>
            <w:tcW w:w="76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00"/>
        </w:trPr>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1040" w:type="dxa"/>
          </w:tcPr>
          <w:p w:rsidR="00E24792" w:rsidRPr="00363E2B" w:rsidRDefault="00E24792">
            <w:pPr>
              <w:pStyle w:val="EMPTYCELLSTYLE"/>
              <w:rPr>
                <w:rFonts w:ascii="Arial" w:hAnsi="Arial" w:cs="Arial"/>
                <w:sz w:val="20"/>
              </w:rPr>
            </w:pPr>
          </w:p>
        </w:tc>
        <w:tc>
          <w:tcPr>
            <w:tcW w:w="15000" w:type="dxa"/>
            <w:gridSpan w:val="15"/>
            <w:tcMar>
              <w:top w:w="0" w:type="dxa"/>
              <w:left w:w="200" w:type="dxa"/>
              <w:bottom w:w="0" w:type="dxa"/>
              <w:right w:w="0" w:type="dxa"/>
            </w:tcMar>
            <w:vAlign w:val="center"/>
          </w:tcPr>
          <w:p w:rsidR="00E24792" w:rsidRPr="00363E2B" w:rsidRDefault="00E24792">
            <w:pPr>
              <w:rPr>
                <w:rFonts w:ascii="Arial" w:hAnsi="Arial" w:cs="Arial"/>
                <w:sz w:val="20"/>
                <w:szCs w:val="20"/>
              </w:rPr>
            </w:pPr>
            <w:r w:rsidRPr="00363E2B">
              <w:rPr>
                <w:rFonts w:ascii="Arial" w:eastAsia="Arial" w:hAnsi="Arial" w:cs="Arial"/>
                <w:color w:val="000000"/>
                <w:sz w:val="20"/>
                <w:szCs w:val="20"/>
              </w:rPr>
              <w:t>(Art.54, §18, da Lei nº 14.791, de 29 de dezembro de 2023)</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100"/>
        </w:trPr>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1040" w:type="dxa"/>
          </w:tcPr>
          <w:p w:rsidR="00E24792" w:rsidRPr="00363E2B" w:rsidRDefault="00E24792">
            <w:pPr>
              <w:pStyle w:val="EMPTYCELLSTYLE"/>
              <w:rPr>
                <w:rFonts w:ascii="Arial" w:hAnsi="Arial" w:cs="Arial"/>
                <w:sz w:val="20"/>
              </w:rPr>
            </w:pPr>
          </w:p>
        </w:tc>
        <w:tc>
          <w:tcPr>
            <w:tcW w:w="560" w:type="dxa"/>
          </w:tcPr>
          <w:p w:rsidR="00E24792" w:rsidRPr="00363E2B" w:rsidRDefault="00E24792">
            <w:pPr>
              <w:pStyle w:val="EMPTYCELLSTYLE"/>
              <w:rPr>
                <w:rFonts w:ascii="Arial" w:hAnsi="Arial" w:cs="Arial"/>
                <w:sz w:val="20"/>
              </w:rPr>
            </w:pPr>
          </w:p>
        </w:tc>
        <w:tc>
          <w:tcPr>
            <w:tcW w:w="800" w:type="dxa"/>
          </w:tcPr>
          <w:p w:rsidR="00E24792" w:rsidRPr="00363E2B" w:rsidRDefault="00E24792">
            <w:pPr>
              <w:pStyle w:val="EMPTYCELLSTYLE"/>
              <w:rPr>
                <w:rFonts w:ascii="Arial" w:hAnsi="Arial" w:cs="Arial"/>
                <w:sz w:val="20"/>
              </w:rPr>
            </w:pPr>
          </w:p>
        </w:tc>
        <w:tc>
          <w:tcPr>
            <w:tcW w:w="3480" w:type="dxa"/>
          </w:tcPr>
          <w:p w:rsidR="00E24792" w:rsidRPr="00363E2B" w:rsidRDefault="00E24792">
            <w:pPr>
              <w:pStyle w:val="EMPTYCELLSTYLE"/>
              <w:rPr>
                <w:rFonts w:ascii="Arial" w:hAnsi="Arial" w:cs="Arial"/>
                <w:sz w:val="20"/>
              </w:rPr>
            </w:pPr>
          </w:p>
        </w:tc>
        <w:tc>
          <w:tcPr>
            <w:tcW w:w="44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780" w:type="dxa"/>
          </w:tcPr>
          <w:p w:rsidR="00E24792" w:rsidRPr="00363E2B" w:rsidRDefault="00E24792">
            <w:pPr>
              <w:pStyle w:val="EMPTYCELLSTYLE"/>
              <w:rPr>
                <w:rFonts w:ascii="Arial" w:hAnsi="Arial" w:cs="Arial"/>
                <w:sz w:val="20"/>
              </w:rPr>
            </w:pPr>
          </w:p>
        </w:tc>
        <w:tc>
          <w:tcPr>
            <w:tcW w:w="82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920" w:type="dxa"/>
          </w:tcPr>
          <w:p w:rsidR="00E24792" w:rsidRPr="00363E2B" w:rsidRDefault="00E24792">
            <w:pPr>
              <w:pStyle w:val="EMPTYCELLSTYLE"/>
              <w:rPr>
                <w:rFonts w:ascii="Arial" w:hAnsi="Arial" w:cs="Arial"/>
                <w:sz w:val="20"/>
              </w:rPr>
            </w:pPr>
          </w:p>
        </w:tc>
        <w:tc>
          <w:tcPr>
            <w:tcW w:w="76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00"/>
        </w:trPr>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1040" w:type="dxa"/>
          </w:tcPr>
          <w:p w:rsidR="00E24792" w:rsidRPr="00363E2B" w:rsidRDefault="00E24792">
            <w:pPr>
              <w:pStyle w:val="EMPTYCELLSTYLE"/>
              <w:rPr>
                <w:rFonts w:ascii="Arial" w:hAnsi="Arial" w:cs="Arial"/>
                <w:sz w:val="20"/>
              </w:rPr>
            </w:pPr>
          </w:p>
        </w:tc>
        <w:tc>
          <w:tcPr>
            <w:tcW w:w="560" w:type="dxa"/>
          </w:tcPr>
          <w:p w:rsidR="00E24792" w:rsidRPr="00363E2B" w:rsidRDefault="00E24792">
            <w:pPr>
              <w:pStyle w:val="EMPTYCELLSTYLE"/>
              <w:rPr>
                <w:rFonts w:ascii="Arial" w:hAnsi="Arial" w:cs="Arial"/>
                <w:sz w:val="20"/>
              </w:rPr>
            </w:pPr>
          </w:p>
        </w:tc>
        <w:tc>
          <w:tcPr>
            <w:tcW w:w="800" w:type="dxa"/>
          </w:tcPr>
          <w:p w:rsidR="00E24792" w:rsidRPr="00363E2B" w:rsidRDefault="00E24792">
            <w:pPr>
              <w:pStyle w:val="EMPTYCELLSTYLE"/>
              <w:rPr>
                <w:rFonts w:ascii="Arial" w:hAnsi="Arial" w:cs="Arial"/>
                <w:sz w:val="20"/>
              </w:rPr>
            </w:pPr>
          </w:p>
        </w:tc>
        <w:tc>
          <w:tcPr>
            <w:tcW w:w="3480" w:type="dxa"/>
          </w:tcPr>
          <w:p w:rsidR="00E24792" w:rsidRPr="00363E2B" w:rsidRDefault="00E24792">
            <w:pPr>
              <w:pStyle w:val="EMPTYCELLSTYLE"/>
              <w:rPr>
                <w:rFonts w:ascii="Arial" w:hAnsi="Arial" w:cs="Arial"/>
                <w:sz w:val="20"/>
              </w:rPr>
            </w:pPr>
          </w:p>
        </w:tc>
        <w:tc>
          <w:tcPr>
            <w:tcW w:w="44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780" w:type="dxa"/>
          </w:tcPr>
          <w:p w:rsidR="00E24792" w:rsidRPr="00363E2B" w:rsidRDefault="00E24792">
            <w:pPr>
              <w:pStyle w:val="EMPTYCELLSTYLE"/>
              <w:rPr>
                <w:rFonts w:ascii="Arial" w:hAnsi="Arial" w:cs="Arial"/>
                <w:sz w:val="20"/>
              </w:rPr>
            </w:pPr>
          </w:p>
        </w:tc>
        <w:tc>
          <w:tcPr>
            <w:tcW w:w="82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920" w:type="dxa"/>
          </w:tcPr>
          <w:p w:rsidR="00E24792" w:rsidRPr="00363E2B" w:rsidRDefault="00E24792">
            <w:pPr>
              <w:pStyle w:val="EMPTYCELLSTYLE"/>
              <w:rPr>
                <w:rFonts w:ascii="Arial" w:hAnsi="Arial" w:cs="Arial"/>
                <w:sz w:val="20"/>
              </w:rPr>
            </w:pPr>
          </w:p>
        </w:tc>
        <w:tc>
          <w:tcPr>
            <w:tcW w:w="8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w:hAnsi="Arial" w:cs="Arial"/>
                <w:b/>
                <w:color w:val="000000"/>
                <w:sz w:val="20"/>
                <w:szCs w:val="20"/>
              </w:rPr>
              <w:t>R$ 1,00</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40"/>
        </w:trPr>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1040" w:type="dxa"/>
          </w:tcPr>
          <w:p w:rsidR="00E24792" w:rsidRPr="00363E2B" w:rsidRDefault="00E24792">
            <w:pPr>
              <w:pStyle w:val="EMPTYCELLSTYLE"/>
              <w:rPr>
                <w:rFonts w:ascii="Arial" w:hAnsi="Arial" w:cs="Arial"/>
                <w:sz w:val="20"/>
              </w:rPr>
            </w:pPr>
          </w:p>
        </w:tc>
        <w:tc>
          <w:tcPr>
            <w:tcW w:w="560" w:type="dxa"/>
          </w:tcPr>
          <w:p w:rsidR="00E24792" w:rsidRPr="00363E2B" w:rsidRDefault="00E24792">
            <w:pPr>
              <w:pStyle w:val="EMPTYCELLSTYLE"/>
              <w:rPr>
                <w:rFonts w:ascii="Arial" w:hAnsi="Arial" w:cs="Arial"/>
                <w:sz w:val="20"/>
              </w:rPr>
            </w:pPr>
          </w:p>
        </w:tc>
        <w:tc>
          <w:tcPr>
            <w:tcW w:w="800" w:type="dxa"/>
          </w:tcPr>
          <w:p w:rsidR="00E24792" w:rsidRPr="00363E2B" w:rsidRDefault="00E24792">
            <w:pPr>
              <w:pStyle w:val="EMPTYCELLSTYLE"/>
              <w:rPr>
                <w:rFonts w:ascii="Arial" w:hAnsi="Arial" w:cs="Arial"/>
                <w:sz w:val="20"/>
              </w:rPr>
            </w:pPr>
          </w:p>
        </w:tc>
        <w:tc>
          <w:tcPr>
            <w:tcW w:w="3480" w:type="dxa"/>
          </w:tcPr>
          <w:p w:rsidR="00E24792" w:rsidRPr="00363E2B" w:rsidRDefault="00E24792">
            <w:pPr>
              <w:pStyle w:val="EMPTYCELLSTYLE"/>
              <w:rPr>
                <w:rFonts w:ascii="Arial" w:hAnsi="Arial" w:cs="Arial"/>
                <w:sz w:val="20"/>
              </w:rPr>
            </w:pPr>
          </w:p>
        </w:tc>
        <w:tc>
          <w:tcPr>
            <w:tcW w:w="44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780" w:type="dxa"/>
          </w:tcPr>
          <w:p w:rsidR="00E24792" w:rsidRPr="00363E2B" w:rsidRDefault="00E24792">
            <w:pPr>
              <w:pStyle w:val="EMPTYCELLSTYLE"/>
              <w:rPr>
                <w:rFonts w:ascii="Arial" w:hAnsi="Arial" w:cs="Arial"/>
                <w:sz w:val="20"/>
              </w:rPr>
            </w:pPr>
          </w:p>
        </w:tc>
        <w:tc>
          <w:tcPr>
            <w:tcW w:w="82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920" w:type="dxa"/>
          </w:tcPr>
          <w:p w:rsidR="00E24792" w:rsidRPr="00363E2B" w:rsidRDefault="00E24792">
            <w:pPr>
              <w:pStyle w:val="EMPTYCELLSTYLE"/>
              <w:rPr>
                <w:rFonts w:ascii="Arial" w:hAnsi="Arial" w:cs="Arial"/>
                <w:sz w:val="20"/>
              </w:rPr>
            </w:pPr>
          </w:p>
        </w:tc>
        <w:tc>
          <w:tcPr>
            <w:tcW w:w="76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20"/>
        </w:trPr>
        <w:tc>
          <w:tcPr>
            <w:tcW w:w="40" w:type="dxa"/>
          </w:tcPr>
          <w:p w:rsidR="00E24792" w:rsidRPr="00363E2B" w:rsidRDefault="00E24792">
            <w:pPr>
              <w:pStyle w:val="EMPTYCELLSTYLE"/>
              <w:rPr>
                <w:rFonts w:ascii="Arial" w:hAnsi="Arial" w:cs="Arial"/>
                <w:sz w:val="20"/>
              </w:rPr>
            </w:pPr>
          </w:p>
        </w:tc>
        <w:tc>
          <w:tcPr>
            <w:tcW w:w="16080" w:type="dxa"/>
            <w:gridSpan w:val="17"/>
            <w:tcBorders>
              <w:top w:val="single" w:sz="8" w:space="0" w:color="000000"/>
            </w:tcBorders>
            <w:shd w:val="clear" w:color="auto" w:fill="FFFFFF"/>
            <w:tcMar>
              <w:top w:w="0" w:type="dxa"/>
              <w:left w:w="0" w:type="dxa"/>
              <w:bottom w:w="0" w:type="dxa"/>
              <w:right w:w="0" w:type="dxa"/>
            </w:tcMar>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20"/>
        </w:trPr>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1040" w:type="dxa"/>
          </w:tcPr>
          <w:p w:rsidR="00E24792" w:rsidRPr="00363E2B" w:rsidRDefault="00E24792">
            <w:pPr>
              <w:pStyle w:val="EMPTYCELLSTYLE"/>
              <w:rPr>
                <w:rFonts w:ascii="Arial" w:hAnsi="Arial" w:cs="Arial"/>
                <w:sz w:val="20"/>
              </w:rPr>
            </w:pPr>
          </w:p>
        </w:tc>
        <w:tc>
          <w:tcPr>
            <w:tcW w:w="560" w:type="dxa"/>
          </w:tcPr>
          <w:p w:rsidR="00E24792" w:rsidRPr="00363E2B" w:rsidRDefault="00E24792">
            <w:pPr>
              <w:pStyle w:val="EMPTYCELLSTYLE"/>
              <w:rPr>
                <w:rFonts w:ascii="Arial" w:hAnsi="Arial" w:cs="Arial"/>
                <w:sz w:val="20"/>
              </w:rPr>
            </w:pPr>
          </w:p>
        </w:tc>
        <w:tc>
          <w:tcPr>
            <w:tcW w:w="800" w:type="dxa"/>
          </w:tcPr>
          <w:p w:rsidR="00E24792" w:rsidRPr="00363E2B" w:rsidRDefault="00E24792">
            <w:pPr>
              <w:pStyle w:val="EMPTYCELLSTYLE"/>
              <w:rPr>
                <w:rFonts w:ascii="Arial" w:hAnsi="Arial" w:cs="Arial"/>
                <w:sz w:val="20"/>
              </w:rPr>
            </w:pPr>
          </w:p>
        </w:tc>
        <w:tc>
          <w:tcPr>
            <w:tcW w:w="3480" w:type="dxa"/>
          </w:tcPr>
          <w:p w:rsidR="00E24792" w:rsidRPr="00363E2B" w:rsidRDefault="00E24792">
            <w:pPr>
              <w:pStyle w:val="EMPTYCELLSTYLE"/>
              <w:rPr>
                <w:rFonts w:ascii="Arial" w:hAnsi="Arial" w:cs="Arial"/>
                <w:sz w:val="20"/>
              </w:rPr>
            </w:pPr>
          </w:p>
        </w:tc>
        <w:tc>
          <w:tcPr>
            <w:tcW w:w="44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780" w:type="dxa"/>
          </w:tcPr>
          <w:p w:rsidR="00E24792" w:rsidRPr="00363E2B" w:rsidRDefault="00E24792">
            <w:pPr>
              <w:pStyle w:val="EMPTYCELLSTYLE"/>
              <w:rPr>
                <w:rFonts w:ascii="Arial" w:hAnsi="Arial" w:cs="Arial"/>
                <w:sz w:val="20"/>
              </w:rPr>
            </w:pPr>
          </w:p>
        </w:tc>
        <w:tc>
          <w:tcPr>
            <w:tcW w:w="82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920" w:type="dxa"/>
          </w:tcPr>
          <w:p w:rsidR="00E24792" w:rsidRPr="00363E2B" w:rsidRDefault="00E24792">
            <w:pPr>
              <w:pStyle w:val="EMPTYCELLSTYLE"/>
              <w:rPr>
                <w:rFonts w:ascii="Arial" w:hAnsi="Arial" w:cs="Arial"/>
                <w:sz w:val="20"/>
              </w:rPr>
            </w:pPr>
          </w:p>
        </w:tc>
        <w:tc>
          <w:tcPr>
            <w:tcW w:w="76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400"/>
        </w:trPr>
        <w:tc>
          <w:tcPr>
            <w:tcW w:w="40" w:type="dxa"/>
          </w:tcPr>
          <w:p w:rsidR="00E24792" w:rsidRPr="00363E2B" w:rsidRDefault="00E24792">
            <w:pPr>
              <w:pStyle w:val="EMPTYCELLSTYLE"/>
              <w:rPr>
                <w:rFonts w:ascii="Arial" w:hAnsi="Arial" w:cs="Arial"/>
                <w:sz w:val="20"/>
              </w:rPr>
            </w:pPr>
          </w:p>
        </w:tc>
        <w:tc>
          <w:tcPr>
            <w:tcW w:w="6360" w:type="dxa"/>
            <w:gridSpan w:val="6"/>
            <w:tcMar>
              <w:top w:w="0" w:type="dxa"/>
              <w:left w:w="0" w:type="dxa"/>
              <w:bottom w:w="0" w:type="dxa"/>
              <w:right w:w="0" w:type="dxa"/>
            </w:tcMar>
            <w:vAlign w:val="bottom"/>
          </w:tcPr>
          <w:p w:rsidR="00E24792" w:rsidRPr="00363E2B" w:rsidRDefault="00E24792">
            <w:pPr>
              <w:rPr>
                <w:rFonts w:ascii="Arial" w:hAnsi="Arial" w:cs="Arial"/>
                <w:sz w:val="20"/>
                <w:szCs w:val="20"/>
              </w:rPr>
            </w:pPr>
            <w:r w:rsidRPr="00363E2B">
              <w:rPr>
                <w:rFonts w:ascii="Arial" w:eastAsia="Arial Narrow" w:hAnsi="Arial" w:cs="Arial"/>
                <w:b/>
                <w:color w:val="000000"/>
                <w:sz w:val="20"/>
                <w:szCs w:val="20"/>
              </w:rPr>
              <w:t>Programação</w:t>
            </w:r>
          </w:p>
        </w:tc>
        <w:tc>
          <w:tcPr>
            <w:tcW w:w="1600" w:type="dxa"/>
            <w:tcMar>
              <w:top w:w="0" w:type="dxa"/>
              <w:left w:w="0" w:type="dxa"/>
              <w:bottom w:w="0" w:type="dxa"/>
              <w:right w:w="0" w:type="dxa"/>
            </w:tcMar>
            <w:vAlign w:val="bottom"/>
          </w:tcPr>
          <w:p w:rsidR="00E24792" w:rsidRPr="00363E2B" w:rsidRDefault="00E24792">
            <w:pPr>
              <w:jc w:val="right"/>
              <w:rPr>
                <w:rFonts w:ascii="Arial" w:hAnsi="Arial" w:cs="Arial"/>
                <w:sz w:val="20"/>
                <w:szCs w:val="20"/>
              </w:rPr>
            </w:pPr>
            <w:r w:rsidRPr="00363E2B">
              <w:rPr>
                <w:rFonts w:ascii="Arial" w:eastAsia="Arial Narrow" w:hAnsi="Arial" w:cs="Arial"/>
                <w:b/>
                <w:color w:val="000000"/>
                <w:sz w:val="20"/>
                <w:szCs w:val="20"/>
              </w:rPr>
              <w:t>LOA</w:t>
            </w:r>
            <w:r w:rsidRPr="00363E2B">
              <w:rPr>
                <w:rFonts w:ascii="Arial" w:eastAsia="Arial Narrow" w:hAnsi="Arial" w:cs="Arial"/>
                <w:b/>
                <w:color w:val="000000"/>
                <w:sz w:val="20"/>
                <w:szCs w:val="20"/>
              </w:rPr>
              <w:br/>
              <w:t>(A)</w:t>
            </w:r>
          </w:p>
        </w:tc>
        <w:tc>
          <w:tcPr>
            <w:tcW w:w="1600" w:type="dxa"/>
            <w:gridSpan w:val="2"/>
            <w:tcMar>
              <w:top w:w="0" w:type="dxa"/>
              <w:left w:w="0" w:type="dxa"/>
              <w:bottom w:w="0" w:type="dxa"/>
              <w:right w:w="0" w:type="dxa"/>
            </w:tcMar>
            <w:vAlign w:val="bottom"/>
          </w:tcPr>
          <w:p w:rsidR="00E24792" w:rsidRPr="00363E2B" w:rsidRDefault="00E24792">
            <w:pPr>
              <w:jc w:val="right"/>
              <w:rPr>
                <w:rFonts w:ascii="Arial" w:hAnsi="Arial" w:cs="Arial"/>
                <w:sz w:val="20"/>
                <w:szCs w:val="20"/>
              </w:rPr>
            </w:pPr>
            <w:r w:rsidRPr="00363E2B">
              <w:rPr>
                <w:rFonts w:ascii="Arial" w:eastAsia="Arial Narrow" w:hAnsi="Arial" w:cs="Arial"/>
                <w:b/>
                <w:color w:val="000000"/>
                <w:sz w:val="20"/>
                <w:szCs w:val="20"/>
              </w:rPr>
              <w:t>Dotação</w:t>
            </w:r>
            <w:r w:rsidRPr="00363E2B">
              <w:rPr>
                <w:rFonts w:ascii="Arial" w:eastAsia="Arial Narrow" w:hAnsi="Arial" w:cs="Arial"/>
                <w:b/>
                <w:color w:val="000000"/>
                <w:sz w:val="20"/>
                <w:szCs w:val="20"/>
              </w:rPr>
              <w:br/>
              <w:t>Atual (B)</w:t>
            </w:r>
          </w:p>
        </w:tc>
        <w:tc>
          <w:tcPr>
            <w:tcW w:w="1600" w:type="dxa"/>
            <w:gridSpan w:val="2"/>
            <w:tcMar>
              <w:top w:w="0" w:type="dxa"/>
              <w:left w:w="0" w:type="dxa"/>
              <w:bottom w:w="0" w:type="dxa"/>
              <w:right w:w="0" w:type="dxa"/>
            </w:tcMar>
            <w:vAlign w:val="bottom"/>
          </w:tcPr>
          <w:p w:rsidR="00E24792" w:rsidRPr="00363E2B" w:rsidRDefault="00E24792">
            <w:pPr>
              <w:jc w:val="right"/>
              <w:rPr>
                <w:rFonts w:ascii="Arial" w:hAnsi="Arial" w:cs="Arial"/>
                <w:sz w:val="20"/>
                <w:szCs w:val="20"/>
              </w:rPr>
            </w:pPr>
            <w:r w:rsidRPr="00363E2B">
              <w:rPr>
                <w:rFonts w:ascii="Arial" w:eastAsia="Arial Narrow" w:hAnsi="Arial" w:cs="Arial"/>
                <w:b/>
                <w:color w:val="000000"/>
                <w:sz w:val="20"/>
                <w:szCs w:val="20"/>
              </w:rPr>
              <w:t>Créditos em</w:t>
            </w:r>
            <w:r w:rsidRPr="00363E2B">
              <w:rPr>
                <w:rFonts w:ascii="Arial" w:eastAsia="Arial Narrow" w:hAnsi="Arial" w:cs="Arial"/>
                <w:b/>
                <w:color w:val="000000"/>
                <w:sz w:val="20"/>
                <w:szCs w:val="20"/>
              </w:rPr>
              <w:br/>
              <w:t>Tramitação (C)</w:t>
            </w:r>
          </w:p>
        </w:tc>
        <w:tc>
          <w:tcPr>
            <w:tcW w:w="1600" w:type="dxa"/>
            <w:tcMar>
              <w:top w:w="0" w:type="dxa"/>
              <w:left w:w="0" w:type="dxa"/>
              <w:bottom w:w="0" w:type="dxa"/>
              <w:right w:w="0" w:type="dxa"/>
            </w:tcMar>
            <w:vAlign w:val="bottom"/>
          </w:tcPr>
          <w:p w:rsidR="00E24792" w:rsidRPr="00363E2B" w:rsidRDefault="00E24792">
            <w:pPr>
              <w:jc w:val="right"/>
              <w:rPr>
                <w:rFonts w:ascii="Arial" w:hAnsi="Arial" w:cs="Arial"/>
                <w:sz w:val="20"/>
                <w:szCs w:val="20"/>
              </w:rPr>
            </w:pPr>
            <w:r w:rsidRPr="00363E2B">
              <w:rPr>
                <w:rFonts w:ascii="Arial" w:eastAsia="Arial Narrow" w:hAnsi="Arial" w:cs="Arial"/>
                <w:b/>
                <w:color w:val="000000"/>
                <w:sz w:val="20"/>
                <w:szCs w:val="20"/>
              </w:rPr>
              <w:t>Valor deste</w:t>
            </w:r>
            <w:r w:rsidRPr="00363E2B">
              <w:rPr>
                <w:rFonts w:ascii="Arial" w:eastAsia="Arial Narrow" w:hAnsi="Arial" w:cs="Arial"/>
                <w:b/>
                <w:color w:val="000000"/>
                <w:sz w:val="20"/>
                <w:szCs w:val="20"/>
              </w:rPr>
              <w:br/>
              <w:t>Crédito (D)</w:t>
            </w:r>
          </w:p>
        </w:tc>
        <w:tc>
          <w:tcPr>
            <w:tcW w:w="1600" w:type="dxa"/>
            <w:gridSpan w:val="2"/>
            <w:tcMar>
              <w:top w:w="0" w:type="dxa"/>
              <w:left w:w="0" w:type="dxa"/>
              <w:bottom w:w="0" w:type="dxa"/>
              <w:right w:w="0" w:type="dxa"/>
            </w:tcMar>
            <w:vAlign w:val="bottom"/>
          </w:tcPr>
          <w:p w:rsidR="00E24792" w:rsidRPr="00363E2B" w:rsidRDefault="00E24792">
            <w:pPr>
              <w:jc w:val="right"/>
              <w:rPr>
                <w:rFonts w:ascii="Arial" w:hAnsi="Arial" w:cs="Arial"/>
                <w:sz w:val="20"/>
                <w:szCs w:val="20"/>
              </w:rPr>
            </w:pPr>
            <w:r w:rsidRPr="00363E2B">
              <w:rPr>
                <w:rFonts w:ascii="Arial" w:eastAsia="Arial Narrow" w:hAnsi="Arial" w:cs="Arial"/>
                <w:b/>
                <w:color w:val="000000"/>
                <w:sz w:val="20"/>
                <w:szCs w:val="20"/>
              </w:rPr>
              <w:t>Dotação Resultante</w:t>
            </w:r>
            <w:r w:rsidRPr="00363E2B">
              <w:rPr>
                <w:rFonts w:ascii="Arial" w:eastAsia="Arial Narrow" w:hAnsi="Arial" w:cs="Arial"/>
                <w:b/>
                <w:color w:val="000000"/>
                <w:sz w:val="20"/>
                <w:szCs w:val="20"/>
              </w:rPr>
              <w:br/>
              <w:t>(E) = B + C + D</w:t>
            </w:r>
          </w:p>
        </w:tc>
        <w:tc>
          <w:tcPr>
            <w:tcW w:w="1720" w:type="dxa"/>
            <w:gridSpan w:val="3"/>
            <w:tcMar>
              <w:top w:w="0" w:type="dxa"/>
              <w:left w:w="0" w:type="dxa"/>
              <w:bottom w:w="0" w:type="dxa"/>
              <w:right w:w="0" w:type="dxa"/>
            </w:tcMar>
            <w:vAlign w:val="bottom"/>
          </w:tcPr>
          <w:p w:rsidR="00E24792" w:rsidRPr="00363E2B" w:rsidRDefault="00E24792">
            <w:pPr>
              <w:jc w:val="right"/>
              <w:rPr>
                <w:rFonts w:ascii="Arial" w:hAnsi="Arial" w:cs="Arial"/>
                <w:sz w:val="20"/>
                <w:szCs w:val="20"/>
              </w:rPr>
            </w:pPr>
            <w:r w:rsidRPr="00363E2B">
              <w:rPr>
                <w:rFonts w:ascii="Arial" w:eastAsia="Arial Narrow" w:hAnsi="Arial" w:cs="Arial"/>
                <w:b/>
                <w:color w:val="000000"/>
                <w:sz w:val="20"/>
                <w:szCs w:val="20"/>
              </w:rPr>
              <w:t>Desvio em Relação à</w:t>
            </w:r>
            <w:r w:rsidRPr="00363E2B">
              <w:rPr>
                <w:rFonts w:ascii="Arial" w:eastAsia="Arial Narrow" w:hAnsi="Arial" w:cs="Arial"/>
                <w:b/>
                <w:color w:val="000000"/>
                <w:sz w:val="20"/>
                <w:szCs w:val="20"/>
              </w:rPr>
              <w:br/>
              <w:t>LOA (F) = (E - A) / A</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20"/>
        </w:trPr>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1040" w:type="dxa"/>
          </w:tcPr>
          <w:p w:rsidR="00E24792" w:rsidRPr="00363E2B" w:rsidRDefault="00E24792">
            <w:pPr>
              <w:pStyle w:val="EMPTYCELLSTYLE"/>
              <w:rPr>
                <w:rFonts w:ascii="Arial" w:hAnsi="Arial" w:cs="Arial"/>
                <w:sz w:val="20"/>
              </w:rPr>
            </w:pPr>
          </w:p>
        </w:tc>
        <w:tc>
          <w:tcPr>
            <w:tcW w:w="560" w:type="dxa"/>
          </w:tcPr>
          <w:p w:rsidR="00E24792" w:rsidRPr="00363E2B" w:rsidRDefault="00E24792">
            <w:pPr>
              <w:pStyle w:val="EMPTYCELLSTYLE"/>
              <w:rPr>
                <w:rFonts w:ascii="Arial" w:hAnsi="Arial" w:cs="Arial"/>
                <w:sz w:val="20"/>
              </w:rPr>
            </w:pPr>
          </w:p>
        </w:tc>
        <w:tc>
          <w:tcPr>
            <w:tcW w:w="800" w:type="dxa"/>
          </w:tcPr>
          <w:p w:rsidR="00E24792" w:rsidRPr="00363E2B" w:rsidRDefault="00E24792">
            <w:pPr>
              <w:pStyle w:val="EMPTYCELLSTYLE"/>
              <w:rPr>
                <w:rFonts w:ascii="Arial" w:hAnsi="Arial" w:cs="Arial"/>
                <w:sz w:val="20"/>
              </w:rPr>
            </w:pPr>
          </w:p>
        </w:tc>
        <w:tc>
          <w:tcPr>
            <w:tcW w:w="3480" w:type="dxa"/>
          </w:tcPr>
          <w:p w:rsidR="00E24792" w:rsidRPr="00363E2B" w:rsidRDefault="00E24792">
            <w:pPr>
              <w:pStyle w:val="EMPTYCELLSTYLE"/>
              <w:rPr>
                <w:rFonts w:ascii="Arial" w:hAnsi="Arial" w:cs="Arial"/>
                <w:sz w:val="20"/>
              </w:rPr>
            </w:pPr>
          </w:p>
        </w:tc>
        <w:tc>
          <w:tcPr>
            <w:tcW w:w="44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780" w:type="dxa"/>
          </w:tcPr>
          <w:p w:rsidR="00E24792" w:rsidRPr="00363E2B" w:rsidRDefault="00E24792">
            <w:pPr>
              <w:pStyle w:val="EMPTYCELLSTYLE"/>
              <w:rPr>
                <w:rFonts w:ascii="Arial" w:hAnsi="Arial" w:cs="Arial"/>
                <w:sz w:val="20"/>
              </w:rPr>
            </w:pPr>
          </w:p>
        </w:tc>
        <w:tc>
          <w:tcPr>
            <w:tcW w:w="82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920" w:type="dxa"/>
          </w:tcPr>
          <w:p w:rsidR="00E24792" w:rsidRPr="00363E2B" w:rsidRDefault="00E24792">
            <w:pPr>
              <w:pStyle w:val="EMPTYCELLSTYLE"/>
              <w:rPr>
                <w:rFonts w:ascii="Arial" w:hAnsi="Arial" w:cs="Arial"/>
                <w:sz w:val="20"/>
              </w:rPr>
            </w:pPr>
          </w:p>
        </w:tc>
        <w:tc>
          <w:tcPr>
            <w:tcW w:w="76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20"/>
        </w:trPr>
        <w:tc>
          <w:tcPr>
            <w:tcW w:w="40" w:type="dxa"/>
          </w:tcPr>
          <w:p w:rsidR="00E24792" w:rsidRPr="00363E2B" w:rsidRDefault="00E24792">
            <w:pPr>
              <w:pStyle w:val="EMPTYCELLSTYLE"/>
              <w:rPr>
                <w:rFonts w:ascii="Arial" w:hAnsi="Arial" w:cs="Arial"/>
                <w:sz w:val="20"/>
              </w:rPr>
            </w:pPr>
          </w:p>
        </w:tc>
        <w:tc>
          <w:tcPr>
            <w:tcW w:w="16080" w:type="dxa"/>
            <w:gridSpan w:val="17"/>
            <w:tcBorders>
              <w:top w:val="single" w:sz="8" w:space="0" w:color="000000"/>
            </w:tcBorders>
            <w:shd w:val="clear" w:color="auto" w:fill="FFFFFF"/>
            <w:tcMar>
              <w:top w:w="0" w:type="dxa"/>
              <w:left w:w="0" w:type="dxa"/>
              <w:bottom w:w="0" w:type="dxa"/>
              <w:right w:w="0" w:type="dxa"/>
            </w:tcMar>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40"/>
        </w:trPr>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1040" w:type="dxa"/>
          </w:tcPr>
          <w:p w:rsidR="00E24792" w:rsidRPr="00363E2B" w:rsidRDefault="00E24792">
            <w:pPr>
              <w:pStyle w:val="EMPTYCELLSTYLE"/>
              <w:rPr>
                <w:rFonts w:ascii="Arial" w:hAnsi="Arial" w:cs="Arial"/>
                <w:sz w:val="20"/>
              </w:rPr>
            </w:pPr>
          </w:p>
        </w:tc>
        <w:tc>
          <w:tcPr>
            <w:tcW w:w="560" w:type="dxa"/>
          </w:tcPr>
          <w:p w:rsidR="00E24792" w:rsidRPr="00363E2B" w:rsidRDefault="00E24792">
            <w:pPr>
              <w:pStyle w:val="EMPTYCELLSTYLE"/>
              <w:rPr>
                <w:rFonts w:ascii="Arial" w:hAnsi="Arial" w:cs="Arial"/>
                <w:sz w:val="20"/>
              </w:rPr>
            </w:pPr>
          </w:p>
        </w:tc>
        <w:tc>
          <w:tcPr>
            <w:tcW w:w="800" w:type="dxa"/>
          </w:tcPr>
          <w:p w:rsidR="00E24792" w:rsidRPr="00363E2B" w:rsidRDefault="00E24792">
            <w:pPr>
              <w:pStyle w:val="EMPTYCELLSTYLE"/>
              <w:rPr>
                <w:rFonts w:ascii="Arial" w:hAnsi="Arial" w:cs="Arial"/>
                <w:sz w:val="20"/>
              </w:rPr>
            </w:pPr>
          </w:p>
        </w:tc>
        <w:tc>
          <w:tcPr>
            <w:tcW w:w="3480" w:type="dxa"/>
          </w:tcPr>
          <w:p w:rsidR="00E24792" w:rsidRPr="00363E2B" w:rsidRDefault="00E24792">
            <w:pPr>
              <w:pStyle w:val="EMPTYCELLSTYLE"/>
              <w:rPr>
                <w:rFonts w:ascii="Arial" w:hAnsi="Arial" w:cs="Arial"/>
                <w:sz w:val="20"/>
              </w:rPr>
            </w:pPr>
          </w:p>
        </w:tc>
        <w:tc>
          <w:tcPr>
            <w:tcW w:w="44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780" w:type="dxa"/>
          </w:tcPr>
          <w:p w:rsidR="00E24792" w:rsidRPr="00363E2B" w:rsidRDefault="00E24792">
            <w:pPr>
              <w:pStyle w:val="EMPTYCELLSTYLE"/>
              <w:rPr>
                <w:rFonts w:ascii="Arial" w:hAnsi="Arial" w:cs="Arial"/>
                <w:sz w:val="20"/>
              </w:rPr>
            </w:pPr>
          </w:p>
        </w:tc>
        <w:tc>
          <w:tcPr>
            <w:tcW w:w="82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920" w:type="dxa"/>
          </w:tcPr>
          <w:p w:rsidR="00E24792" w:rsidRPr="00363E2B" w:rsidRDefault="00E24792">
            <w:pPr>
              <w:pStyle w:val="EMPTYCELLSTYLE"/>
              <w:rPr>
                <w:rFonts w:ascii="Arial" w:hAnsi="Arial" w:cs="Arial"/>
                <w:sz w:val="20"/>
              </w:rPr>
            </w:pPr>
          </w:p>
        </w:tc>
        <w:tc>
          <w:tcPr>
            <w:tcW w:w="76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00"/>
        </w:trPr>
        <w:tc>
          <w:tcPr>
            <w:tcW w:w="40" w:type="dxa"/>
          </w:tcPr>
          <w:p w:rsidR="00E24792" w:rsidRPr="00363E2B" w:rsidRDefault="00E24792">
            <w:pPr>
              <w:pStyle w:val="EMPTYCELLSTYLE"/>
              <w:rPr>
                <w:rFonts w:ascii="Arial" w:hAnsi="Arial" w:cs="Arial"/>
                <w:sz w:val="20"/>
              </w:rPr>
            </w:pPr>
          </w:p>
        </w:tc>
        <w:tc>
          <w:tcPr>
            <w:tcW w:w="6360" w:type="dxa"/>
            <w:gridSpan w:val="6"/>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eastAsia="Arial Narrow" w:hAnsi="Arial" w:cs="Arial"/>
                <w:color w:val="000000"/>
                <w:sz w:val="20"/>
                <w:szCs w:val="20"/>
              </w:rPr>
              <w:t>10.30101.14.131.0032.4641.0001 - Publicidade de Utilidade Pública - Nacional</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1.837.309</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1.460.160</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-551.192</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-908.968</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0</w:t>
            </w:r>
          </w:p>
        </w:tc>
        <w:tc>
          <w:tcPr>
            <w:tcW w:w="1720" w:type="dxa"/>
            <w:gridSpan w:val="3"/>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-100,00 %</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60"/>
        </w:trPr>
        <w:tc>
          <w:tcPr>
            <w:tcW w:w="40" w:type="dxa"/>
          </w:tcPr>
          <w:p w:rsidR="00E24792" w:rsidRPr="00363E2B" w:rsidRDefault="00E24792">
            <w:pPr>
              <w:pStyle w:val="EMPTYCELLSTYLE"/>
              <w:rPr>
                <w:rFonts w:ascii="Arial" w:hAnsi="Arial" w:cs="Arial"/>
                <w:sz w:val="20"/>
              </w:rPr>
            </w:pPr>
          </w:p>
        </w:tc>
        <w:tc>
          <w:tcPr>
            <w:tcW w:w="6360" w:type="dxa"/>
            <w:gridSpan w:val="6"/>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eastAsia="Arial Narrow" w:hAnsi="Arial" w:cs="Arial"/>
                <w:color w:val="000000"/>
                <w:sz w:val="20"/>
                <w:szCs w:val="20"/>
              </w:rPr>
              <w:t>10.30108.06.181.5116.15XC.0734 - Construção da Superintendência da Polícia Federal no Maranhão - No Município de São Luís - MA</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984.549</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984.549</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0</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-984.549</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0</w:t>
            </w:r>
          </w:p>
        </w:tc>
        <w:tc>
          <w:tcPr>
            <w:tcW w:w="1720" w:type="dxa"/>
            <w:gridSpan w:val="3"/>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-100,00 %</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60"/>
        </w:trPr>
        <w:tc>
          <w:tcPr>
            <w:tcW w:w="40" w:type="dxa"/>
          </w:tcPr>
          <w:p w:rsidR="00E24792" w:rsidRPr="00363E2B" w:rsidRDefault="00E24792">
            <w:pPr>
              <w:pStyle w:val="EMPTYCELLSTYLE"/>
              <w:rPr>
                <w:rFonts w:ascii="Arial" w:hAnsi="Arial" w:cs="Arial"/>
                <w:sz w:val="20"/>
              </w:rPr>
            </w:pPr>
          </w:p>
        </w:tc>
        <w:tc>
          <w:tcPr>
            <w:tcW w:w="6360" w:type="dxa"/>
            <w:gridSpan w:val="6"/>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eastAsia="Arial Narrow" w:hAnsi="Arial" w:cs="Arial"/>
                <w:color w:val="000000"/>
                <w:sz w:val="20"/>
                <w:szCs w:val="20"/>
              </w:rPr>
              <w:t>10.44207.18.571.6114.212H.0001 - Manutenção de Contrato de Gestão com Organizações Sociais (Lei nº 9.637, de 15 de maio de 1998) - Nacional</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935.685</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748.548</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0</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-748.548</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0</w:t>
            </w:r>
          </w:p>
        </w:tc>
        <w:tc>
          <w:tcPr>
            <w:tcW w:w="1720" w:type="dxa"/>
            <w:gridSpan w:val="3"/>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-100,00 %</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60"/>
        </w:trPr>
        <w:tc>
          <w:tcPr>
            <w:tcW w:w="40" w:type="dxa"/>
          </w:tcPr>
          <w:p w:rsidR="00E24792" w:rsidRPr="00363E2B" w:rsidRDefault="00E24792">
            <w:pPr>
              <w:pStyle w:val="EMPTYCELLSTYLE"/>
              <w:rPr>
                <w:rFonts w:ascii="Arial" w:hAnsi="Arial" w:cs="Arial"/>
                <w:sz w:val="20"/>
              </w:rPr>
            </w:pPr>
          </w:p>
        </w:tc>
        <w:tc>
          <w:tcPr>
            <w:tcW w:w="6360" w:type="dxa"/>
            <w:gridSpan w:val="6"/>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eastAsia="Arial Narrow" w:hAnsi="Arial" w:cs="Arial"/>
                <w:color w:val="000000"/>
                <w:sz w:val="20"/>
                <w:szCs w:val="20"/>
              </w:rPr>
              <w:t>10.30108.06.181.5116.15WH.2408 - Construção da Superintendência Regional em Minas Gerais - No Município de Belo Horizonte - MG</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14.518.378</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14.518.378</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-4.355.513</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-9.162.865</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1.000.000</w:t>
            </w:r>
          </w:p>
        </w:tc>
        <w:tc>
          <w:tcPr>
            <w:tcW w:w="1720" w:type="dxa"/>
            <w:gridSpan w:val="3"/>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-93,11 %</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60"/>
        </w:trPr>
        <w:tc>
          <w:tcPr>
            <w:tcW w:w="40" w:type="dxa"/>
          </w:tcPr>
          <w:p w:rsidR="00E24792" w:rsidRPr="00363E2B" w:rsidRDefault="00E24792">
            <w:pPr>
              <w:pStyle w:val="EMPTYCELLSTYLE"/>
              <w:rPr>
                <w:rFonts w:ascii="Arial" w:hAnsi="Arial" w:cs="Arial"/>
                <w:sz w:val="20"/>
              </w:rPr>
            </w:pPr>
          </w:p>
        </w:tc>
        <w:tc>
          <w:tcPr>
            <w:tcW w:w="6360" w:type="dxa"/>
            <w:gridSpan w:val="6"/>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eastAsia="Arial Narrow" w:hAnsi="Arial" w:cs="Arial"/>
                <w:color w:val="000000"/>
                <w:sz w:val="20"/>
                <w:szCs w:val="20"/>
              </w:rPr>
              <w:t>10.20101.04.122.4102.15R5.5664 - Implantação do Sistema de Proteção das Instalações Presidenciais - (ProPR) - Em Brasília - DF</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9.422.053</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6.622.053</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0</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-5.660.000</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962.053</w:t>
            </w:r>
          </w:p>
        </w:tc>
        <w:tc>
          <w:tcPr>
            <w:tcW w:w="1720" w:type="dxa"/>
            <w:gridSpan w:val="3"/>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-89,79 %</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00"/>
        </w:trPr>
        <w:tc>
          <w:tcPr>
            <w:tcW w:w="40" w:type="dxa"/>
          </w:tcPr>
          <w:p w:rsidR="00E24792" w:rsidRPr="00363E2B" w:rsidRDefault="00E24792">
            <w:pPr>
              <w:pStyle w:val="EMPTYCELLSTYLE"/>
              <w:rPr>
                <w:rFonts w:ascii="Arial" w:hAnsi="Arial" w:cs="Arial"/>
                <w:sz w:val="20"/>
              </w:rPr>
            </w:pPr>
          </w:p>
        </w:tc>
        <w:tc>
          <w:tcPr>
            <w:tcW w:w="6360" w:type="dxa"/>
            <w:gridSpan w:val="6"/>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eastAsia="Arial Narrow" w:hAnsi="Arial" w:cs="Arial"/>
                <w:color w:val="000000"/>
                <w:sz w:val="20"/>
                <w:szCs w:val="20"/>
              </w:rPr>
              <w:t>20.25101.09.272.0032.0181.0001 - Aposentadorias e Pensões Civis da União - Nacional</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1.890.178.082</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448.920.779</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-7.006.612</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-58.372.575</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383.541.592</w:t>
            </w:r>
          </w:p>
        </w:tc>
        <w:tc>
          <w:tcPr>
            <w:tcW w:w="1720" w:type="dxa"/>
            <w:gridSpan w:val="3"/>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-79,71 %</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00"/>
        </w:trPr>
        <w:tc>
          <w:tcPr>
            <w:tcW w:w="40" w:type="dxa"/>
          </w:tcPr>
          <w:p w:rsidR="00E24792" w:rsidRPr="00363E2B" w:rsidRDefault="00E24792">
            <w:pPr>
              <w:pStyle w:val="EMPTYCELLSTYLE"/>
              <w:rPr>
                <w:rFonts w:ascii="Arial" w:hAnsi="Arial" w:cs="Arial"/>
                <w:sz w:val="20"/>
              </w:rPr>
            </w:pPr>
          </w:p>
        </w:tc>
        <w:tc>
          <w:tcPr>
            <w:tcW w:w="6360" w:type="dxa"/>
            <w:gridSpan w:val="6"/>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eastAsia="Arial Narrow" w:hAnsi="Arial" w:cs="Arial"/>
                <w:color w:val="000000"/>
                <w:sz w:val="20"/>
                <w:szCs w:val="20"/>
              </w:rPr>
              <w:t>20.25101.09.272.0032.0181.0001 - Aposentadorias e Pensões Civis da União - Nacional</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1.890.178.082</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448.920.779</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-59.317.462</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-6.061.725</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383.541.592</w:t>
            </w:r>
          </w:p>
        </w:tc>
        <w:tc>
          <w:tcPr>
            <w:tcW w:w="1720" w:type="dxa"/>
            <w:gridSpan w:val="3"/>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-79,71 %</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60"/>
        </w:trPr>
        <w:tc>
          <w:tcPr>
            <w:tcW w:w="40" w:type="dxa"/>
          </w:tcPr>
          <w:p w:rsidR="00E24792" w:rsidRPr="00363E2B" w:rsidRDefault="00E24792">
            <w:pPr>
              <w:pStyle w:val="EMPTYCELLSTYLE"/>
              <w:rPr>
                <w:rFonts w:ascii="Arial" w:hAnsi="Arial" w:cs="Arial"/>
                <w:sz w:val="20"/>
              </w:rPr>
            </w:pPr>
          </w:p>
        </w:tc>
        <w:tc>
          <w:tcPr>
            <w:tcW w:w="6360" w:type="dxa"/>
            <w:gridSpan w:val="6"/>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eastAsia="Arial Narrow" w:hAnsi="Arial" w:cs="Arial"/>
                <w:color w:val="000000"/>
                <w:sz w:val="20"/>
                <w:szCs w:val="20"/>
              </w:rPr>
              <w:t>10.26101.99.999.0999.0Z01.6499 - Reserva de Contingência Fiscal - Primária - Recursos para atendimento do art. 169, § 1º, inciso II da Constituição Federal e outras despesas de pessoal e encargos</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949.776.863</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922.040.494</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-256.554.455</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-15.788.000</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649.698.039</w:t>
            </w:r>
          </w:p>
        </w:tc>
        <w:tc>
          <w:tcPr>
            <w:tcW w:w="1720" w:type="dxa"/>
            <w:gridSpan w:val="3"/>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-31,59 %</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60"/>
        </w:trPr>
        <w:tc>
          <w:tcPr>
            <w:tcW w:w="40" w:type="dxa"/>
          </w:tcPr>
          <w:p w:rsidR="00E24792" w:rsidRPr="00363E2B" w:rsidRDefault="00E24792">
            <w:pPr>
              <w:pStyle w:val="EMPTYCELLSTYLE"/>
              <w:rPr>
                <w:rFonts w:ascii="Arial" w:hAnsi="Arial" w:cs="Arial"/>
                <w:sz w:val="20"/>
              </w:rPr>
            </w:pPr>
          </w:p>
        </w:tc>
        <w:tc>
          <w:tcPr>
            <w:tcW w:w="6360" w:type="dxa"/>
            <w:gridSpan w:val="6"/>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eastAsia="Arial Narrow" w:hAnsi="Arial" w:cs="Arial"/>
                <w:color w:val="000000"/>
                <w:sz w:val="20"/>
                <w:szCs w:val="20"/>
              </w:rPr>
              <w:t>10.26101.99.999.0999.0Z01.6499 - Reserva de Contingência Fiscal - Primária - Recursos para atendimento do art. 169, § 1º, inciso II da Constituição Federal e outras despesas de pessoal e encargos</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949.776.863</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922.040.494</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-259.916.703</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-12.425.752</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649.698.039</w:t>
            </w:r>
          </w:p>
        </w:tc>
        <w:tc>
          <w:tcPr>
            <w:tcW w:w="1720" w:type="dxa"/>
            <w:gridSpan w:val="3"/>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-31,59 %</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60"/>
        </w:trPr>
        <w:tc>
          <w:tcPr>
            <w:tcW w:w="40" w:type="dxa"/>
          </w:tcPr>
          <w:p w:rsidR="00E24792" w:rsidRPr="00363E2B" w:rsidRDefault="00E24792">
            <w:pPr>
              <w:pStyle w:val="EMPTYCELLSTYLE"/>
              <w:rPr>
                <w:rFonts w:ascii="Arial" w:hAnsi="Arial" w:cs="Arial"/>
                <w:sz w:val="20"/>
              </w:rPr>
            </w:pPr>
          </w:p>
        </w:tc>
        <w:tc>
          <w:tcPr>
            <w:tcW w:w="6360" w:type="dxa"/>
            <w:gridSpan w:val="6"/>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eastAsia="Arial Narrow" w:hAnsi="Arial" w:cs="Arial"/>
                <w:color w:val="000000"/>
                <w:sz w:val="20"/>
                <w:szCs w:val="20"/>
              </w:rPr>
              <w:t>10.26101.99.999.0999.0Z01.6499 - Reserva de Contingência Fiscal - Primária - Recursos para atendimento do art. 169, § 1º, inciso II da Constituição Federal e outras despesas de pessoal e encargos</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949.776.863</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922.040.494</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-264.887.805</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-7.454.650</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649.698.039</w:t>
            </w:r>
          </w:p>
        </w:tc>
        <w:tc>
          <w:tcPr>
            <w:tcW w:w="1720" w:type="dxa"/>
            <w:gridSpan w:val="3"/>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-31,59 %</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60"/>
        </w:trPr>
        <w:tc>
          <w:tcPr>
            <w:tcW w:w="40" w:type="dxa"/>
          </w:tcPr>
          <w:p w:rsidR="00E24792" w:rsidRPr="00363E2B" w:rsidRDefault="00E24792">
            <w:pPr>
              <w:pStyle w:val="EMPTYCELLSTYLE"/>
              <w:rPr>
                <w:rFonts w:ascii="Arial" w:hAnsi="Arial" w:cs="Arial"/>
                <w:sz w:val="20"/>
              </w:rPr>
            </w:pPr>
          </w:p>
        </w:tc>
        <w:tc>
          <w:tcPr>
            <w:tcW w:w="6360" w:type="dxa"/>
            <w:gridSpan w:val="6"/>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eastAsia="Arial Narrow" w:hAnsi="Arial" w:cs="Arial"/>
                <w:color w:val="000000"/>
                <w:sz w:val="20"/>
                <w:szCs w:val="20"/>
              </w:rPr>
              <w:t>10.26101.99.999.0999.0Z01.6499 - Reserva de Contingência Fiscal - Primária - Recursos para atendimento do art. 169, § 1º, inciso II da Constituição Federal e outras despesas de pessoal e encargos</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949.776.863</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922.040.494</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-242.139.694</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-30.202.761</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649.698.039</w:t>
            </w:r>
          </w:p>
        </w:tc>
        <w:tc>
          <w:tcPr>
            <w:tcW w:w="1720" w:type="dxa"/>
            <w:gridSpan w:val="3"/>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-31,59 %</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540"/>
        </w:trPr>
        <w:tc>
          <w:tcPr>
            <w:tcW w:w="40" w:type="dxa"/>
          </w:tcPr>
          <w:p w:rsidR="00E24792" w:rsidRPr="00363E2B" w:rsidRDefault="00E24792">
            <w:pPr>
              <w:pStyle w:val="EMPTYCELLSTYLE"/>
              <w:rPr>
                <w:rFonts w:ascii="Arial" w:hAnsi="Arial" w:cs="Arial"/>
                <w:sz w:val="20"/>
              </w:rPr>
            </w:pPr>
          </w:p>
        </w:tc>
        <w:tc>
          <w:tcPr>
            <w:tcW w:w="6360" w:type="dxa"/>
            <w:gridSpan w:val="6"/>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eastAsia="Arial Narrow" w:hAnsi="Arial" w:cs="Arial"/>
                <w:color w:val="000000"/>
                <w:sz w:val="20"/>
                <w:szCs w:val="20"/>
              </w:rPr>
              <w:t>10.26298.12.362.0909.00W2.0001 - Integralização de cotas pela União em Fundo Privado com o Objetivo de Custear e Gerir Poupança de Incentivo à Permanência e Conclusão Escolar para Estudantes do Ensino Médio - Nacional</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1.000.000.000</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865.000.000</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0</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-100.000.000</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765.000.000</w:t>
            </w:r>
          </w:p>
        </w:tc>
        <w:tc>
          <w:tcPr>
            <w:tcW w:w="1720" w:type="dxa"/>
            <w:gridSpan w:val="3"/>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-23,50 %</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00"/>
        </w:trPr>
        <w:tc>
          <w:tcPr>
            <w:tcW w:w="40" w:type="dxa"/>
          </w:tcPr>
          <w:p w:rsidR="00E24792" w:rsidRPr="00363E2B" w:rsidRDefault="00E24792">
            <w:pPr>
              <w:pStyle w:val="EMPTYCELLSTYLE"/>
              <w:rPr>
                <w:rFonts w:ascii="Arial" w:hAnsi="Arial" w:cs="Arial"/>
                <w:sz w:val="20"/>
              </w:rPr>
            </w:pPr>
          </w:p>
        </w:tc>
        <w:tc>
          <w:tcPr>
            <w:tcW w:w="6360" w:type="dxa"/>
            <w:gridSpan w:val="6"/>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eastAsia="Arial Narrow" w:hAnsi="Arial" w:cs="Arial"/>
                <w:color w:val="000000"/>
                <w:sz w:val="20"/>
                <w:szCs w:val="20"/>
              </w:rPr>
              <w:t>10.30101.14.422.5115.2334.0001 - Proteção e Defesa do Consumidor - Nacional</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4.740.358</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3.771.222</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0</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-42.241</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3.728.981</w:t>
            </w:r>
          </w:p>
        </w:tc>
        <w:tc>
          <w:tcPr>
            <w:tcW w:w="1720" w:type="dxa"/>
            <w:gridSpan w:val="3"/>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-21,34 %</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300"/>
        </w:trPr>
        <w:tc>
          <w:tcPr>
            <w:tcW w:w="40" w:type="dxa"/>
          </w:tcPr>
          <w:p w:rsidR="00E24792" w:rsidRPr="00363E2B" w:rsidRDefault="00E24792">
            <w:pPr>
              <w:pStyle w:val="EMPTYCELLSTYLE"/>
              <w:rPr>
                <w:rFonts w:ascii="Arial" w:hAnsi="Arial" w:cs="Arial"/>
                <w:sz w:val="20"/>
              </w:rPr>
            </w:pPr>
          </w:p>
        </w:tc>
        <w:tc>
          <w:tcPr>
            <w:tcW w:w="6360" w:type="dxa"/>
            <w:gridSpan w:val="6"/>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eastAsia="Arial Narrow" w:hAnsi="Arial" w:cs="Arial"/>
                <w:color w:val="000000"/>
                <w:sz w:val="20"/>
                <w:szCs w:val="20"/>
              </w:rPr>
              <w:t>20.55901.08.244.5131.219E.0001 - Ações de Proteção Social Básica - Nacional</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317.890.222</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311.128.164</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0</w:t>
            </w:r>
          </w:p>
        </w:tc>
        <w:tc>
          <w:tcPr>
            <w:tcW w:w="1600" w:type="dxa"/>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-60.000.000</w:t>
            </w:r>
          </w:p>
        </w:tc>
        <w:tc>
          <w:tcPr>
            <w:tcW w:w="1600" w:type="dxa"/>
            <w:gridSpan w:val="2"/>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251.128.164</w:t>
            </w:r>
          </w:p>
        </w:tc>
        <w:tc>
          <w:tcPr>
            <w:tcW w:w="1720" w:type="dxa"/>
            <w:gridSpan w:val="3"/>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-21,00 %</w:t>
            </w: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1220"/>
        </w:trPr>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1040" w:type="dxa"/>
          </w:tcPr>
          <w:p w:rsidR="00E24792" w:rsidRPr="00363E2B" w:rsidRDefault="00E24792">
            <w:pPr>
              <w:pStyle w:val="EMPTYCELLSTYLE"/>
              <w:rPr>
                <w:rFonts w:ascii="Arial" w:hAnsi="Arial" w:cs="Arial"/>
                <w:sz w:val="20"/>
              </w:rPr>
            </w:pPr>
          </w:p>
        </w:tc>
        <w:tc>
          <w:tcPr>
            <w:tcW w:w="560" w:type="dxa"/>
          </w:tcPr>
          <w:p w:rsidR="00E24792" w:rsidRPr="00363E2B" w:rsidRDefault="00E24792">
            <w:pPr>
              <w:pStyle w:val="EMPTYCELLSTYLE"/>
              <w:rPr>
                <w:rFonts w:ascii="Arial" w:hAnsi="Arial" w:cs="Arial"/>
                <w:sz w:val="20"/>
              </w:rPr>
            </w:pPr>
          </w:p>
        </w:tc>
        <w:tc>
          <w:tcPr>
            <w:tcW w:w="800" w:type="dxa"/>
          </w:tcPr>
          <w:p w:rsidR="00E24792" w:rsidRPr="00363E2B" w:rsidRDefault="00E24792">
            <w:pPr>
              <w:pStyle w:val="EMPTYCELLSTYLE"/>
              <w:rPr>
                <w:rFonts w:ascii="Arial" w:hAnsi="Arial" w:cs="Arial"/>
                <w:sz w:val="20"/>
              </w:rPr>
            </w:pPr>
          </w:p>
        </w:tc>
        <w:tc>
          <w:tcPr>
            <w:tcW w:w="3480" w:type="dxa"/>
          </w:tcPr>
          <w:p w:rsidR="00E24792" w:rsidRPr="00363E2B" w:rsidRDefault="00E24792">
            <w:pPr>
              <w:pStyle w:val="EMPTYCELLSTYLE"/>
              <w:rPr>
                <w:rFonts w:ascii="Arial" w:hAnsi="Arial" w:cs="Arial"/>
                <w:sz w:val="20"/>
              </w:rPr>
            </w:pPr>
          </w:p>
        </w:tc>
        <w:tc>
          <w:tcPr>
            <w:tcW w:w="44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780" w:type="dxa"/>
          </w:tcPr>
          <w:p w:rsidR="00E24792" w:rsidRPr="00363E2B" w:rsidRDefault="00E24792">
            <w:pPr>
              <w:pStyle w:val="EMPTYCELLSTYLE"/>
              <w:rPr>
                <w:rFonts w:ascii="Arial" w:hAnsi="Arial" w:cs="Arial"/>
                <w:sz w:val="20"/>
              </w:rPr>
            </w:pPr>
          </w:p>
        </w:tc>
        <w:tc>
          <w:tcPr>
            <w:tcW w:w="82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920" w:type="dxa"/>
          </w:tcPr>
          <w:p w:rsidR="00E24792" w:rsidRPr="00363E2B" w:rsidRDefault="00E24792">
            <w:pPr>
              <w:pStyle w:val="EMPTYCELLSTYLE"/>
              <w:rPr>
                <w:rFonts w:ascii="Arial" w:hAnsi="Arial" w:cs="Arial"/>
                <w:sz w:val="20"/>
              </w:rPr>
            </w:pPr>
          </w:p>
        </w:tc>
        <w:tc>
          <w:tcPr>
            <w:tcW w:w="76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20"/>
        </w:trPr>
        <w:tc>
          <w:tcPr>
            <w:tcW w:w="40" w:type="dxa"/>
          </w:tcPr>
          <w:p w:rsidR="00E24792" w:rsidRPr="00363E2B" w:rsidRDefault="00E24792">
            <w:pPr>
              <w:pStyle w:val="EMPTYCELLSTYLE"/>
              <w:rPr>
                <w:rFonts w:ascii="Arial" w:hAnsi="Arial" w:cs="Arial"/>
                <w:sz w:val="20"/>
              </w:rPr>
            </w:pPr>
          </w:p>
        </w:tc>
        <w:tc>
          <w:tcPr>
            <w:tcW w:w="16080" w:type="dxa"/>
            <w:gridSpan w:val="17"/>
            <w:tcBorders>
              <w:top w:val="single" w:sz="8" w:space="0" w:color="000000"/>
            </w:tcBorders>
            <w:shd w:val="clear" w:color="auto" w:fill="FFFFFF"/>
            <w:tcMar>
              <w:top w:w="0" w:type="dxa"/>
              <w:left w:w="0" w:type="dxa"/>
              <w:bottom w:w="0" w:type="dxa"/>
              <w:right w:w="0" w:type="dxa"/>
            </w:tcMar>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60"/>
        </w:trPr>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1040" w:type="dxa"/>
          </w:tcPr>
          <w:p w:rsidR="00E24792" w:rsidRPr="00363E2B" w:rsidRDefault="00E24792">
            <w:pPr>
              <w:pStyle w:val="EMPTYCELLSTYLE"/>
              <w:rPr>
                <w:rFonts w:ascii="Arial" w:hAnsi="Arial" w:cs="Arial"/>
                <w:sz w:val="20"/>
              </w:rPr>
            </w:pPr>
          </w:p>
        </w:tc>
        <w:tc>
          <w:tcPr>
            <w:tcW w:w="560" w:type="dxa"/>
          </w:tcPr>
          <w:p w:rsidR="00E24792" w:rsidRPr="00363E2B" w:rsidRDefault="00E24792">
            <w:pPr>
              <w:pStyle w:val="EMPTYCELLSTYLE"/>
              <w:rPr>
                <w:rFonts w:ascii="Arial" w:hAnsi="Arial" w:cs="Arial"/>
                <w:sz w:val="20"/>
              </w:rPr>
            </w:pPr>
          </w:p>
        </w:tc>
        <w:tc>
          <w:tcPr>
            <w:tcW w:w="800" w:type="dxa"/>
          </w:tcPr>
          <w:p w:rsidR="00E24792" w:rsidRPr="00363E2B" w:rsidRDefault="00E24792">
            <w:pPr>
              <w:pStyle w:val="EMPTYCELLSTYLE"/>
              <w:rPr>
                <w:rFonts w:ascii="Arial" w:hAnsi="Arial" w:cs="Arial"/>
                <w:sz w:val="20"/>
              </w:rPr>
            </w:pPr>
          </w:p>
        </w:tc>
        <w:tc>
          <w:tcPr>
            <w:tcW w:w="3480" w:type="dxa"/>
          </w:tcPr>
          <w:p w:rsidR="00E24792" w:rsidRPr="00363E2B" w:rsidRDefault="00E24792">
            <w:pPr>
              <w:pStyle w:val="EMPTYCELLSTYLE"/>
              <w:rPr>
                <w:rFonts w:ascii="Arial" w:hAnsi="Arial" w:cs="Arial"/>
                <w:sz w:val="20"/>
              </w:rPr>
            </w:pPr>
          </w:p>
        </w:tc>
        <w:tc>
          <w:tcPr>
            <w:tcW w:w="44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780" w:type="dxa"/>
          </w:tcPr>
          <w:p w:rsidR="00E24792" w:rsidRPr="00363E2B" w:rsidRDefault="00E24792">
            <w:pPr>
              <w:pStyle w:val="EMPTYCELLSTYLE"/>
              <w:rPr>
                <w:rFonts w:ascii="Arial" w:hAnsi="Arial" w:cs="Arial"/>
                <w:sz w:val="20"/>
              </w:rPr>
            </w:pPr>
          </w:p>
        </w:tc>
        <w:tc>
          <w:tcPr>
            <w:tcW w:w="82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920" w:type="dxa"/>
          </w:tcPr>
          <w:p w:rsidR="00E24792" w:rsidRPr="00363E2B" w:rsidRDefault="00E24792">
            <w:pPr>
              <w:pStyle w:val="EMPTYCELLSTYLE"/>
              <w:rPr>
                <w:rFonts w:ascii="Arial" w:hAnsi="Arial" w:cs="Arial"/>
                <w:sz w:val="20"/>
              </w:rPr>
            </w:pPr>
          </w:p>
        </w:tc>
        <w:tc>
          <w:tcPr>
            <w:tcW w:w="76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20"/>
        </w:trPr>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1040" w:type="dxa"/>
          </w:tcPr>
          <w:p w:rsidR="00E24792" w:rsidRPr="00363E2B" w:rsidRDefault="00E24792">
            <w:pPr>
              <w:pStyle w:val="EMPTYCELLSTYLE"/>
              <w:rPr>
                <w:rFonts w:ascii="Arial" w:hAnsi="Arial" w:cs="Arial"/>
                <w:sz w:val="20"/>
              </w:rPr>
            </w:pPr>
          </w:p>
        </w:tc>
        <w:tc>
          <w:tcPr>
            <w:tcW w:w="560" w:type="dxa"/>
          </w:tcPr>
          <w:p w:rsidR="00E24792" w:rsidRPr="00363E2B" w:rsidRDefault="00E24792">
            <w:pPr>
              <w:pStyle w:val="EMPTYCELLSTYLE"/>
              <w:rPr>
                <w:rFonts w:ascii="Arial" w:hAnsi="Arial" w:cs="Arial"/>
                <w:sz w:val="20"/>
              </w:rPr>
            </w:pPr>
          </w:p>
        </w:tc>
        <w:tc>
          <w:tcPr>
            <w:tcW w:w="800" w:type="dxa"/>
          </w:tcPr>
          <w:p w:rsidR="00E24792" w:rsidRPr="00363E2B" w:rsidRDefault="00E24792">
            <w:pPr>
              <w:pStyle w:val="EMPTYCELLSTYLE"/>
              <w:rPr>
                <w:rFonts w:ascii="Arial" w:hAnsi="Arial" w:cs="Arial"/>
                <w:sz w:val="20"/>
              </w:rPr>
            </w:pPr>
          </w:p>
        </w:tc>
        <w:tc>
          <w:tcPr>
            <w:tcW w:w="3480" w:type="dxa"/>
          </w:tcPr>
          <w:p w:rsidR="00E24792" w:rsidRPr="00363E2B" w:rsidRDefault="00E24792">
            <w:pPr>
              <w:pStyle w:val="EMPTYCELLSTYLE"/>
              <w:rPr>
                <w:rFonts w:ascii="Arial" w:hAnsi="Arial" w:cs="Arial"/>
                <w:sz w:val="20"/>
              </w:rPr>
            </w:pPr>
          </w:p>
        </w:tc>
        <w:tc>
          <w:tcPr>
            <w:tcW w:w="4420" w:type="dxa"/>
            <w:gridSpan w:val="5"/>
            <w:vMerge w:val="restart"/>
            <w:tcMar>
              <w:top w:w="0" w:type="dxa"/>
              <w:left w:w="0" w:type="dxa"/>
              <w:bottom w:w="0" w:type="dxa"/>
              <w:right w:w="0" w:type="dxa"/>
            </w:tcMar>
          </w:tcPr>
          <w:p w:rsidR="00E24792" w:rsidRPr="00363E2B" w:rsidRDefault="00E24792">
            <w:pPr>
              <w:jc w:val="center"/>
              <w:rPr>
                <w:rFonts w:ascii="Arial" w:hAnsi="Arial" w:cs="Arial"/>
                <w:sz w:val="20"/>
                <w:szCs w:val="20"/>
              </w:rPr>
            </w:pPr>
            <w:r w:rsidRPr="00363E2B">
              <w:rPr>
                <w:rFonts w:ascii="Arial" w:eastAsia="SansSerif" w:hAnsi="Arial" w:cs="Arial"/>
                <w:color w:val="000000"/>
                <w:sz w:val="20"/>
                <w:szCs w:val="20"/>
              </w:rPr>
              <w:t>SIOP - http://www.siop.planejamento.gov.br</w:t>
            </w:r>
          </w:p>
        </w:tc>
        <w:tc>
          <w:tcPr>
            <w:tcW w:w="82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2800" w:type="dxa"/>
            <w:gridSpan w:val="3"/>
            <w:vMerge w:val="restart"/>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SansSerif" w:hAnsi="Arial" w:cs="Arial"/>
                <w:color w:val="000000"/>
                <w:sz w:val="20"/>
                <w:szCs w:val="20"/>
              </w:rPr>
              <w:t>03/07/2024 13:37</w:t>
            </w:r>
          </w:p>
        </w:tc>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200"/>
        </w:trPr>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1600" w:type="dxa"/>
            <w:gridSpan w:val="2"/>
            <w:vMerge w:val="restart"/>
            <w:tcMar>
              <w:top w:w="0" w:type="dxa"/>
              <w:left w:w="0" w:type="dxa"/>
              <w:bottom w:w="0" w:type="dxa"/>
              <w:right w:w="0" w:type="dxa"/>
            </w:tcMar>
          </w:tcPr>
          <w:p w:rsidR="00E24792" w:rsidRPr="00363E2B" w:rsidRDefault="00E24792">
            <w:pPr>
              <w:jc w:val="right"/>
              <w:rPr>
                <w:rFonts w:ascii="Arial" w:hAnsi="Arial" w:cs="Arial"/>
                <w:sz w:val="20"/>
                <w:szCs w:val="20"/>
              </w:rPr>
            </w:pPr>
            <w:r w:rsidRPr="00363E2B">
              <w:rPr>
                <w:rFonts w:ascii="Arial" w:eastAsia="Arial Narrow" w:hAnsi="Arial" w:cs="Arial"/>
                <w:color w:val="000000"/>
                <w:sz w:val="20"/>
                <w:szCs w:val="20"/>
              </w:rPr>
              <w:t>Página 1 de</w:t>
            </w:r>
          </w:p>
        </w:tc>
        <w:tc>
          <w:tcPr>
            <w:tcW w:w="800" w:type="dxa"/>
            <w:vMerge w:val="restart"/>
            <w:tcMar>
              <w:top w:w="0" w:type="dxa"/>
              <w:left w:w="0" w:type="dxa"/>
              <w:bottom w:w="0" w:type="dxa"/>
              <w:right w:w="0" w:type="dxa"/>
            </w:tcMar>
          </w:tcPr>
          <w:p w:rsidR="00E24792" w:rsidRPr="00363E2B" w:rsidRDefault="00E24792">
            <w:pPr>
              <w:rPr>
                <w:rFonts w:ascii="Arial" w:hAnsi="Arial" w:cs="Arial"/>
                <w:sz w:val="20"/>
                <w:szCs w:val="20"/>
              </w:rPr>
            </w:pPr>
            <w:r w:rsidRPr="00363E2B">
              <w:rPr>
                <w:rFonts w:ascii="Arial" w:eastAsia="Arial Narrow" w:hAnsi="Arial" w:cs="Arial"/>
                <w:color w:val="000000"/>
                <w:sz w:val="20"/>
                <w:szCs w:val="20"/>
              </w:rPr>
              <w:t xml:space="preserve"> 1</w:t>
            </w:r>
          </w:p>
        </w:tc>
        <w:tc>
          <w:tcPr>
            <w:tcW w:w="3480" w:type="dxa"/>
          </w:tcPr>
          <w:p w:rsidR="00E24792" w:rsidRPr="00363E2B" w:rsidRDefault="00E24792">
            <w:pPr>
              <w:pStyle w:val="EMPTYCELLSTYLE"/>
              <w:rPr>
                <w:rFonts w:ascii="Arial" w:hAnsi="Arial" w:cs="Arial"/>
                <w:sz w:val="20"/>
              </w:rPr>
            </w:pPr>
          </w:p>
        </w:tc>
        <w:tc>
          <w:tcPr>
            <w:tcW w:w="4420" w:type="dxa"/>
            <w:gridSpan w:val="5"/>
            <w:vMerge/>
            <w:tcMar>
              <w:top w:w="0" w:type="dxa"/>
              <w:left w:w="0" w:type="dxa"/>
              <w:bottom w:w="0" w:type="dxa"/>
              <w:right w:w="0" w:type="dxa"/>
            </w:tcMar>
          </w:tcPr>
          <w:p w:rsidR="00E24792" w:rsidRPr="00363E2B" w:rsidRDefault="00E24792">
            <w:pPr>
              <w:pStyle w:val="EMPTYCELLSTYLE"/>
              <w:rPr>
                <w:rFonts w:ascii="Arial" w:hAnsi="Arial" w:cs="Arial"/>
                <w:sz w:val="20"/>
              </w:rPr>
            </w:pPr>
          </w:p>
        </w:tc>
        <w:tc>
          <w:tcPr>
            <w:tcW w:w="82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2800" w:type="dxa"/>
            <w:gridSpan w:val="3"/>
            <w:vMerge/>
            <w:tcMar>
              <w:top w:w="0" w:type="dxa"/>
              <w:left w:w="0" w:type="dxa"/>
              <w:bottom w:w="0" w:type="dxa"/>
              <w:right w:w="0" w:type="dxa"/>
            </w:tcMar>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r w:rsidR="00E24792" w:rsidRPr="00363E2B" w:rsidTr="00BA0C60">
        <w:trPr>
          <w:trHeight w:hRule="exact" w:val="40"/>
        </w:trPr>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1600" w:type="dxa"/>
            <w:gridSpan w:val="2"/>
            <w:vMerge/>
            <w:tcMar>
              <w:top w:w="0" w:type="dxa"/>
              <w:left w:w="0" w:type="dxa"/>
              <w:bottom w:w="0" w:type="dxa"/>
              <w:right w:w="0" w:type="dxa"/>
            </w:tcMar>
          </w:tcPr>
          <w:p w:rsidR="00E24792" w:rsidRPr="00363E2B" w:rsidRDefault="00E24792">
            <w:pPr>
              <w:pStyle w:val="EMPTYCELLSTYLE"/>
              <w:rPr>
                <w:rFonts w:ascii="Arial" w:hAnsi="Arial" w:cs="Arial"/>
                <w:sz w:val="20"/>
              </w:rPr>
            </w:pPr>
          </w:p>
        </w:tc>
        <w:tc>
          <w:tcPr>
            <w:tcW w:w="800" w:type="dxa"/>
            <w:vMerge/>
            <w:tcMar>
              <w:top w:w="0" w:type="dxa"/>
              <w:left w:w="0" w:type="dxa"/>
              <w:bottom w:w="0" w:type="dxa"/>
              <w:right w:w="0" w:type="dxa"/>
            </w:tcMar>
          </w:tcPr>
          <w:p w:rsidR="00E24792" w:rsidRPr="00363E2B" w:rsidRDefault="00E24792">
            <w:pPr>
              <w:pStyle w:val="EMPTYCELLSTYLE"/>
              <w:rPr>
                <w:rFonts w:ascii="Arial" w:hAnsi="Arial" w:cs="Arial"/>
                <w:sz w:val="20"/>
              </w:rPr>
            </w:pPr>
          </w:p>
        </w:tc>
        <w:tc>
          <w:tcPr>
            <w:tcW w:w="3480" w:type="dxa"/>
          </w:tcPr>
          <w:p w:rsidR="00E24792" w:rsidRPr="00363E2B" w:rsidRDefault="00E24792">
            <w:pPr>
              <w:pStyle w:val="EMPTYCELLSTYLE"/>
              <w:rPr>
                <w:rFonts w:ascii="Arial" w:hAnsi="Arial" w:cs="Arial"/>
                <w:sz w:val="20"/>
              </w:rPr>
            </w:pPr>
          </w:p>
        </w:tc>
        <w:tc>
          <w:tcPr>
            <w:tcW w:w="44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780" w:type="dxa"/>
          </w:tcPr>
          <w:p w:rsidR="00E24792" w:rsidRPr="00363E2B" w:rsidRDefault="00E24792">
            <w:pPr>
              <w:pStyle w:val="EMPTYCELLSTYLE"/>
              <w:rPr>
                <w:rFonts w:ascii="Arial" w:hAnsi="Arial" w:cs="Arial"/>
                <w:sz w:val="20"/>
              </w:rPr>
            </w:pPr>
          </w:p>
        </w:tc>
        <w:tc>
          <w:tcPr>
            <w:tcW w:w="820" w:type="dxa"/>
          </w:tcPr>
          <w:p w:rsidR="00E24792" w:rsidRPr="00363E2B" w:rsidRDefault="00E24792">
            <w:pPr>
              <w:pStyle w:val="EMPTYCELLSTYLE"/>
              <w:rPr>
                <w:rFonts w:ascii="Arial" w:hAnsi="Arial" w:cs="Arial"/>
                <w:sz w:val="20"/>
              </w:rPr>
            </w:pPr>
          </w:p>
        </w:tc>
        <w:tc>
          <w:tcPr>
            <w:tcW w:w="1600" w:type="dxa"/>
          </w:tcPr>
          <w:p w:rsidR="00E24792" w:rsidRPr="00363E2B" w:rsidRDefault="00E24792">
            <w:pPr>
              <w:pStyle w:val="EMPTYCELLSTYLE"/>
              <w:rPr>
                <w:rFonts w:ascii="Arial" w:hAnsi="Arial" w:cs="Arial"/>
                <w:sz w:val="20"/>
              </w:rPr>
            </w:pPr>
          </w:p>
        </w:tc>
        <w:tc>
          <w:tcPr>
            <w:tcW w:w="480" w:type="dxa"/>
          </w:tcPr>
          <w:p w:rsidR="00E24792" w:rsidRPr="00363E2B" w:rsidRDefault="00E24792">
            <w:pPr>
              <w:pStyle w:val="EMPTYCELLSTYLE"/>
              <w:rPr>
                <w:rFonts w:ascii="Arial" w:hAnsi="Arial" w:cs="Arial"/>
                <w:sz w:val="20"/>
              </w:rPr>
            </w:pPr>
          </w:p>
        </w:tc>
        <w:tc>
          <w:tcPr>
            <w:tcW w:w="1120" w:type="dxa"/>
          </w:tcPr>
          <w:p w:rsidR="00E24792" w:rsidRPr="00363E2B" w:rsidRDefault="00E24792">
            <w:pPr>
              <w:pStyle w:val="EMPTYCELLSTYLE"/>
              <w:rPr>
                <w:rFonts w:ascii="Arial" w:hAnsi="Arial" w:cs="Arial"/>
                <w:sz w:val="20"/>
              </w:rPr>
            </w:pPr>
          </w:p>
        </w:tc>
        <w:tc>
          <w:tcPr>
            <w:tcW w:w="920" w:type="dxa"/>
          </w:tcPr>
          <w:p w:rsidR="00E24792" w:rsidRPr="00363E2B" w:rsidRDefault="00E24792">
            <w:pPr>
              <w:pStyle w:val="EMPTYCELLSTYLE"/>
              <w:rPr>
                <w:rFonts w:ascii="Arial" w:hAnsi="Arial" w:cs="Arial"/>
                <w:sz w:val="20"/>
              </w:rPr>
            </w:pPr>
          </w:p>
        </w:tc>
        <w:tc>
          <w:tcPr>
            <w:tcW w:w="76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c>
          <w:tcPr>
            <w:tcW w:w="40" w:type="dxa"/>
          </w:tcPr>
          <w:p w:rsidR="00E24792" w:rsidRPr="00363E2B" w:rsidRDefault="00E24792">
            <w:pPr>
              <w:pStyle w:val="EMPTYCELLSTYLE"/>
              <w:rPr>
                <w:rFonts w:ascii="Arial" w:hAnsi="Arial" w:cs="Arial"/>
                <w:sz w:val="20"/>
              </w:rPr>
            </w:pPr>
          </w:p>
        </w:tc>
      </w:tr>
    </w:tbl>
    <w:p w:rsidR="00E24792" w:rsidRPr="00363E2B" w:rsidRDefault="00E24792">
      <w:pPr>
        <w:rPr>
          <w:rFonts w:ascii="Arial" w:hAnsi="Arial" w:cs="Arial"/>
          <w:sz w:val="20"/>
          <w:szCs w:val="20"/>
        </w:rPr>
      </w:pPr>
    </w:p>
    <w:bookmarkEnd w:id="0"/>
    <w:p w:rsidR="00D270CE" w:rsidRPr="00363E2B" w:rsidRDefault="00D270CE" w:rsidP="00E24792">
      <w:pPr>
        <w:pStyle w:val="Standard"/>
        <w:ind w:right="28"/>
        <w:rPr>
          <w:rFonts w:ascii="Arial" w:hAnsi="Arial" w:cs="Arial"/>
          <w:sz w:val="20"/>
          <w:szCs w:val="20"/>
        </w:rPr>
      </w:pPr>
    </w:p>
    <w:sectPr w:rsidR="00D270CE" w:rsidRPr="00363E2B" w:rsidSect="00373875">
      <w:pgSz w:w="16838" w:h="11906" w:orient="landscape"/>
      <w:pgMar w:top="720" w:right="720" w:bottom="720" w:left="42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19B" w:rsidRDefault="00E24792">
      <w:r>
        <w:separator/>
      </w:r>
    </w:p>
  </w:endnote>
  <w:endnote w:type="continuationSeparator" w:id="0">
    <w:p w:rsidR="0098719B" w:rsidRDefault="00E2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ansSerif">
    <w:altName w:val="Cambria"/>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19B" w:rsidRDefault="00E24792">
      <w:r>
        <w:rPr>
          <w:color w:val="000000"/>
        </w:rPr>
        <w:separator/>
      </w:r>
    </w:p>
  </w:footnote>
  <w:footnote w:type="continuationSeparator" w:id="0">
    <w:p w:rsidR="0098719B" w:rsidRDefault="00E24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CE"/>
    <w:rsid w:val="00363E2B"/>
    <w:rsid w:val="0098719B"/>
    <w:rsid w:val="00D270CE"/>
    <w:rsid w:val="00E247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1BD3053-548B-43B7-A606-B2AB6968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styleId="SemEspaamento">
    <w:name w:val="No Spacing"/>
    <w:uiPriority w:val="1"/>
    <w:qFormat/>
    <w:rsid w:val="00E24792"/>
    <w:pPr>
      <w:widowControl/>
      <w:autoSpaceDN/>
      <w:textAlignment w:val="auto"/>
    </w:pPr>
    <w:rPr>
      <w:rFonts w:eastAsia="Times New Roman" w:cs="Times New Roman"/>
      <w:kern w:val="0"/>
      <w:szCs w:val="20"/>
      <w:lang w:eastAsia="pt-BR" w:bidi="ar-SA"/>
    </w:rPr>
  </w:style>
  <w:style w:type="paragraph" w:customStyle="1" w:styleId="EMPTYCELLSTYLE">
    <w:name w:val="EMPTY_CELL_STYLE"/>
    <w:qFormat/>
    <w:rsid w:val="00E24792"/>
    <w:pPr>
      <w:widowControl/>
      <w:autoSpaceDN/>
      <w:textAlignment w:val="auto"/>
    </w:pPr>
    <w:rPr>
      <w:rFonts w:ascii="SansSerif" w:eastAsia="SansSerif" w:hAnsi="SansSerif" w:cs="SansSerif"/>
      <w:color w:val="000000"/>
      <w:kern w:val="0"/>
      <w:sz w:val="1"/>
      <w:szCs w:val="20"/>
      <w:lang w:eastAsia="pt-BR" w:bidi="ar-SA"/>
    </w:rPr>
  </w:style>
  <w:style w:type="character" w:customStyle="1" w:styleId="Fontepargpadro1">
    <w:name w:val="Fonte parág. padrão1"/>
    <w:rsid w:val="00E24792"/>
  </w:style>
  <w:style w:type="paragraph" w:customStyle="1" w:styleId="Ttulo10">
    <w:name w:val="Título1"/>
    <w:basedOn w:val="Normal"/>
    <w:next w:val="Corpodetexto"/>
    <w:rsid w:val="00E24792"/>
    <w:pPr>
      <w:keepNext/>
      <w:widowControl/>
      <w:autoSpaceDN/>
      <w:spacing w:before="240" w:after="120"/>
      <w:textAlignment w:val="auto"/>
    </w:pPr>
    <w:rPr>
      <w:rFonts w:ascii="Liberation Sans" w:eastAsia="Microsoft YaHei" w:hAnsi="Liberation Sans" w:cs="Lucida Sans"/>
      <w:kern w:val="0"/>
      <w:sz w:val="28"/>
      <w:szCs w:val="28"/>
      <w:lang w:eastAsia="pt-BR" w:bidi="ar-SA"/>
    </w:rPr>
  </w:style>
  <w:style w:type="paragraph" w:styleId="Corpodetexto">
    <w:name w:val="Body Text"/>
    <w:basedOn w:val="Normal"/>
    <w:link w:val="CorpodetextoChar"/>
    <w:rsid w:val="00E24792"/>
    <w:pPr>
      <w:widowControl/>
      <w:autoSpaceDN/>
      <w:spacing w:after="140" w:line="276" w:lineRule="auto"/>
      <w:textAlignment w:val="auto"/>
    </w:pPr>
    <w:rPr>
      <w:rFonts w:eastAsia="Times New Roman" w:cs="Times New Roman"/>
      <w:kern w:val="0"/>
      <w:sz w:val="20"/>
      <w:szCs w:val="20"/>
      <w:lang w:eastAsia="pt-BR" w:bidi="ar-SA"/>
    </w:rPr>
  </w:style>
  <w:style w:type="character" w:customStyle="1" w:styleId="CorpodetextoChar">
    <w:name w:val="Corpo de texto Char"/>
    <w:basedOn w:val="Fontepargpadro"/>
    <w:link w:val="Corpodetexto"/>
    <w:rsid w:val="00E24792"/>
    <w:rPr>
      <w:rFonts w:eastAsia="Times New Roman" w:cs="Times New Roman"/>
      <w:kern w:val="0"/>
      <w:sz w:val="20"/>
      <w:szCs w:val="20"/>
      <w:lang w:eastAsia="pt-BR" w:bidi="ar-SA"/>
    </w:rPr>
  </w:style>
  <w:style w:type="paragraph" w:customStyle="1" w:styleId="ndice">
    <w:name w:val="Índice"/>
    <w:basedOn w:val="Normal"/>
    <w:rsid w:val="00E24792"/>
    <w:pPr>
      <w:widowControl/>
      <w:suppressLineNumbers/>
      <w:autoSpaceDN/>
      <w:textAlignment w:val="auto"/>
    </w:pPr>
    <w:rPr>
      <w:rFonts w:eastAsia="Times New Roman" w:cs="Lucida Sans"/>
      <w:kern w:val="0"/>
      <w:sz w:val="20"/>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16602</Words>
  <Characters>89657</Characters>
  <Application>Microsoft Office Word</Application>
  <DocSecurity>4</DocSecurity>
  <Lines>747</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Henrique Teixeira Botelho</dc:creator>
  <cp:lastModifiedBy>Edvaldo Luiz da Silva</cp:lastModifiedBy>
  <cp:revision>2</cp:revision>
  <dcterms:created xsi:type="dcterms:W3CDTF">2024-07-23T12:54:00Z</dcterms:created>
  <dcterms:modified xsi:type="dcterms:W3CDTF">2024-07-23T12:54:00Z</dcterms:modified>
</cp:coreProperties>
</file>