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9F" w:rsidRDefault="004E139F">
      <w:pPr>
        <w:pStyle w:val="Textbody"/>
      </w:pPr>
      <w:bookmarkStart w:id="0" w:name="_GoBack"/>
      <w:bookmarkEnd w:id="0"/>
    </w:p>
    <w:p w:rsidR="004E139F" w:rsidRDefault="00D30509">
      <w:pPr>
        <w:pStyle w:val="Textbody"/>
        <w:spacing w:before="567" w:after="0"/>
        <w:ind w:left="680"/>
      </w:pPr>
      <w:r>
        <w:t>EM n</w:t>
      </w:r>
      <w:r>
        <w:rPr>
          <w:strike/>
        </w:rPr>
        <w:t>º</w:t>
      </w:r>
      <w:r>
        <w:t xml:space="preserve"> 00038/2024 MPO</w:t>
      </w:r>
    </w:p>
    <w:p w:rsidR="004E139F" w:rsidRDefault="00D30509">
      <w:pPr>
        <w:pStyle w:val="Textbody"/>
      </w:pPr>
      <w:r>
        <w:t> </w:t>
      </w:r>
    </w:p>
    <w:p w:rsidR="004E139F" w:rsidRDefault="00D30509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Brasília, 27 de Maio de 2024</w:t>
      </w:r>
    </w:p>
    <w:p w:rsidR="004E139F" w:rsidRDefault="00D30509">
      <w:pPr>
        <w:pStyle w:val="Textbody"/>
        <w:spacing w:before="113" w:after="567"/>
        <w:ind w:firstLine="1134"/>
      </w:pPr>
      <w:r>
        <w:t>Senhor Presidente da República,</w:t>
      </w:r>
    </w:p>
    <w:p w:rsidR="004E139F" w:rsidRDefault="00D30509">
      <w:pPr>
        <w:pStyle w:val="Textbody"/>
        <w:spacing w:after="200"/>
        <w:jc w:val="both"/>
      </w:pPr>
      <w:r>
        <w:t>1.                Proponho a abertura de crédito suplementar aos Orçamentos Fiscal e da Seguridade Social da União (Lei nº 14.822, de 22 de janeiro de 2024), no valor de R$ 2.854.421.588,00 (dois bilhões, oitocentos e cinquenta e quatro milhões, quatrocentos e vinte e um mil, quinhentos e oitenta e oito reais), em favor dos Ministérios da Saúde, e da Integração e do Desenvolvimento Regional, conforme Quadro anexo a esta Exposição de Motivos.</w:t>
      </w:r>
    </w:p>
    <w:p w:rsidR="004E139F" w:rsidRDefault="00D30509">
      <w:pPr>
        <w:pStyle w:val="Textbody"/>
        <w:spacing w:after="200"/>
        <w:jc w:val="both"/>
      </w:pPr>
      <w:r>
        <w:t>2.                O crédito em pauta visa à suplementação de dotações orçamentárias a cargo dos órgãos envolvidos, e tem por objetivo viabilizar:</w:t>
      </w:r>
    </w:p>
    <w:p w:rsidR="004E139F" w:rsidRDefault="00D30509">
      <w:pPr>
        <w:pStyle w:val="Textbody"/>
        <w:spacing w:after="200"/>
        <w:ind w:firstLine="1134"/>
        <w:jc w:val="both"/>
      </w:pPr>
      <w:r>
        <w:t>                    a) no Ministério da Saúde:</w:t>
      </w:r>
    </w:p>
    <w:p w:rsidR="004E139F" w:rsidRDefault="00D30509">
      <w:pPr>
        <w:pStyle w:val="Textbody"/>
        <w:spacing w:after="200"/>
        <w:ind w:firstLine="1134"/>
        <w:jc w:val="both"/>
      </w:pPr>
      <w:r>
        <w:t>- Fundação Nacional de Saúde, a execução da ação de apoio à implantação, ampliação e melhoria de sistemas públicos de abastecimento de água em municípios com até 50.000 habitantes (exclusive em Regiões Metropolitanas - RM ou Regiões Integradas de Desenvolvimento Econômico - RIDE); e</w:t>
      </w:r>
    </w:p>
    <w:p w:rsidR="004E139F" w:rsidRDefault="00D30509">
      <w:pPr>
        <w:pStyle w:val="Textbody"/>
        <w:spacing w:after="200"/>
        <w:ind w:firstLine="1134"/>
        <w:jc w:val="both"/>
      </w:pPr>
      <w:r>
        <w:t>- Fundo Nacional de Saúde, o incremento temporário ao custeio dos serviços de “Assistência Hospitalar e Ambulatorial” e de “Atenção Primária à Saúde”, para o cumprimento de metas; e</w:t>
      </w:r>
    </w:p>
    <w:p w:rsidR="004E139F" w:rsidRDefault="00D30509">
      <w:pPr>
        <w:pStyle w:val="Textbody"/>
        <w:spacing w:after="200"/>
        <w:ind w:firstLine="1134"/>
        <w:jc w:val="both"/>
      </w:pPr>
      <w:r>
        <w:t>                    b) no Ministério da Integração e do Desenvolvimento Regional:</w:t>
      </w:r>
    </w:p>
    <w:p w:rsidR="004E139F" w:rsidRDefault="00D30509">
      <w:pPr>
        <w:pStyle w:val="Textbody"/>
        <w:spacing w:after="200"/>
        <w:ind w:firstLine="1134"/>
        <w:jc w:val="both"/>
      </w:pPr>
      <w:r>
        <w:t>- Departamento Nacional de Obras Contra as Secas – DNOCS, a implantação de infraestruturas para segurança hídrica.</w:t>
      </w:r>
    </w:p>
    <w:p w:rsidR="004E139F" w:rsidRDefault="00D30509">
      <w:pPr>
        <w:pStyle w:val="Textbody"/>
        <w:spacing w:after="200"/>
        <w:jc w:val="both"/>
      </w:pPr>
      <w:r>
        <w:t>3.                O pleito em referência será viabilizado mediante Projeto de Lei, à conta de anulação de dotações orçamentárias, relativas a emendas de comissão, observado o disposto no art. 43, § 1º, inciso III, da Lei nº 4.320, de 17 de março de 1964, em conformidade com as prescrições do art. 167, inciso V, da Constituição.</w:t>
      </w:r>
    </w:p>
    <w:p w:rsidR="004E139F" w:rsidRDefault="00D30509">
      <w:pPr>
        <w:pStyle w:val="Textbody"/>
        <w:spacing w:after="200"/>
        <w:jc w:val="both"/>
      </w:pPr>
      <w:r>
        <w:t>4.                Em relação ao que dispõe o art. 54, § 4º, da Lei nº 14.791, de 29 de dezembro de 2023, Lei de Diretrizes Orçamentárias para 2024, LDO-2024, vale informar que o presente ato não afeta a obtenção da meta de resultado primário fixada para o corrente exercício, constante da LDO-2024, uma vez que se refere a remanejamento entre despesas primárias discricionárias, sem alterar o seu montante; e, no que tange aos limites individualizados para as despesas primárias, acrescenta-se que o crédito em questão está de acordo com o art. 3º da Lei Complementar nº 200, de 30 de agosto de 2023, por não ampliar as dotações orçamentárias sujeitas aos mencionados limites.</w:t>
      </w:r>
    </w:p>
    <w:p w:rsidR="004E139F" w:rsidRDefault="00D30509">
      <w:pPr>
        <w:pStyle w:val="Textbody"/>
        <w:spacing w:after="200"/>
        <w:jc w:val="both"/>
      </w:pPr>
      <w:r>
        <w:t xml:space="preserve">5.                No que diz respeito ao disposto no art. 167, caput, inciso III, da Constituição Federal, </w:t>
      </w:r>
      <w:r>
        <w:lastRenderedPageBreak/>
        <w:t>"Regra de Ouro", informa-se que a alteração proposta reduz gastos com investimentos (GND 4) sem a correspondente redução da estimativa de receitas com operações de crédito, afetando negativamente o cumprimento da regra. Contudo, vale esclarecer que não restam mais receitas de operações de crédito condicionadas na LOA-2024, o que afasta a aplicação do disposto no art. 64, § 1º, da LDO-2024, devendo-se observar o disposto no § 2º do referido artigo, o qual dispõe que, após a redução do total de despesas condicionadas na forma prevista no art. 22, § 3º, da LDO-2024, eventual diferença entre as receitas de operações de crédito e as despesas de capital deverá ser adequada até o encerramento do exercício.</w:t>
      </w:r>
    </w:p>
    <w:p w:rsidR="004E139F" w:rsidRDefault="00D30509">
      <w:pPr>
        <w:pStyle w:val="Textbody"/>
        <w:spacing w:after="200"/>
        <w:jc w:val="both"/>
      </w:pPr>
      <w:r>
        <w:t>6.                Vale esclarecer que, no ato em pauta, está sendo feita alteração de fontes de recursos, em conformidade com o art. 52, § 2º, da LDO-2024, com a redução de diversas fontes e a utilização de superávit financeiro apurado no balanço patrimonial do exercício de 2023, da fonte 000 - “Recursos Livres da União”, no valor de R$ 1.300.000.000,00 (um bilhão e trezentos milhões de reais).</w:t>
      </w:r>
    </w:p>
    <w:p w:rsidR="004E139F" w:rsidRDefault="00D30509">
      <w:pPr>
        <w:pStyle w:val="Textbody"/>
        <w:spacing w:after="200"/>
        <w:jc w:val="both"/>
      </w:pPr>
      <w:r>
        <w:t>7.                Em atendimento ao § 15 do art. 54 da LDO-2024, segue anexo o demonstrativo do superávit financeiro utilizado na mencionada troca de fontes concomitante; e ao § 18, do mesmo artigo, o demonstrativo de desvios dos valores cancelados que ultrapassam vinte por cento do respectivo valor da ação inicialmente estabelecido na Lei Orçamentária de 2024 para as referidas categorias.</w:t>
      </w:r>
    </w:p>
    <w:p w:rsidR="004E139F" w:rsidRDefault="00D30509">
      <w:pPr>
        <w:pStyle w:val="Textbody"/>
        <w:spacing w:after="200"/>
        <w:jc w:val="both"/>
      </w:pPr>
      <w:r>
        <w:t>8.                Ressalte-se, por oportuno, que as ações objeto de cancelamento não sofrerão prejuízo na sua execução, uma vez que as dotações orçamentárias ora anuladas se referem a emendas de “comissão permanente do Senado Federal, da Câmara dos Deputados e de comissão mista permanente do Congresso Nacional” - RP-8, não compondo a programação ordinária dos órgãos envolvidos.</w:t>
      </w:r>
    </w:p>
    <w:p w:rsidR="004E139F" w:rsidRDefault="00D30509">
      <w:pPr>
        <w:pStyle w:val="Textbody"/>
        <w:spacing w:after="200"/>
        <w:jc w:val="both"/>
      </w:pPr>
      <w:r>
        <w:t>9.                Diante do exposto, submeto à sua consideração o anexo Projeto de Lei, que visa efetivar a abertura de crédito suplementar.</w:t>
      </w:r>
    </w:p>
    <w:p w:rsidR="004E139F" w:rsidRDefault="004E139F">
      <w:pPr>
        <w:pStyle w:val="Textbody"/>
        <w:spacing w:after="200"/>
        <w:ind w:firstLine="1134"/>
        <w:jc w:val="both"/>
      </w:pPr>
    </w:p>
    <w:p w:rsidR="004E139F" w:rsidRDefault="00D30509">
      <w:pPr>
        <w:pStyle w:val="Textbody"/>
        <w:spacing w:after="1417"/>
        <w:ind w:firstLine="1134"/>
      </w:pPr>
      <w:r>
        <w:t>Respeitosamente,</w:t>
      </w:r>
    </w:p>
    <w:p w:rsidR="004E139F" w:rsidRDefault="004E139F">
      <w:pPr>
        <w:pStyle w:val="Textbody"/>
        <w:spacing w:after="0"/>
        <w:jc w:val="center"/>
      </w:pPr>
    </w:p>
    <w:p w:rsidR="004E139F" w:rsidRDefault="00D30509">
      <w:pPr>
        <w:pStyle w:val="Textbody"/>
      </w:pPr>
      <w:r>
        <w:t> </w:t>
      </w:r>
    </w:p>
    <w:p w:rsidR="004E139F" w:rsidRDefault="00D30509">
      <w:pPr>
        <w:pStyle w:val="Textbody"/>
      </w:pPr>
      <w:r>
        <w:t> </w:t>
      </w: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4E139F" w:rsidRDefault="004E139F">
      <w:pPr>
        <w:pStyle w:val="Standard"/>
        <w:ind w:left="567" w:right="284"/>
        <w:rPr>
          <w:b/>
        </w:rPr>
      </w:pPr>
    </w:p>
    <w:p w:rsidR="00D30509" w:rsidRDefault="00D30509">
      <w:pPr>
        <w:pStyle w:val="Standard"/>
        <w:ind w:left="567" w:right="284"/>
        <w:rPr>
          <w:b/>
          <w:i/>
          <w:sz w:val="22"/>
        </w:rPr>
        <w:sectPr w:rsidR="00D30509">
          <w:pgSz w:w="11906" w:h="16838"/>
          <w:pgMar w:top="1134" w:right="1134" w:bottom="1134" w:left="1134" w:header="720" w:footer="720" w:gutter="0"/>
          <w:cols w:space="720"/>
        </w:sectPr>
      </w:pPr>
      <w:r>
        <w:rPr>
          <w:b/>
          <w:i/>
          <w:sz w:val="22"/>
        </w:rPr>
        <w:t>Assinado eletronicamente por: Simone Nassar Tebet</w:t>
      </w:r>
    </w:p>
    <w:p w:rsidR="00D30509" w:rsidRDefault="00D30509" w:rsidP="00D30509">
      <w:pPr>
        <w:ind w:right="-1"/>
        <w:jc w:val="center"/>
        <w:rPr>
          <w:rFonts w:ascii="Calibri" w:hAnsi="Calibri" w:cs="Calibri"/>
        </w:rPr>
      </w:pPr>
      <w:r>
        <w:rPr>
          <w:rFonts w:ascii="Calibri" w:hAnsi="Calibri" w:cs="font325"/>
          <w:spacing w:val="-3"/>
        </w:rPr>
        <w:t>QUADRO ANEXO À EXPOSIÇÃO DE MOTIVOS DO MINISTÉRIO DO PLANEJAMENTO E ORÇAMENTO N</w:t>
      </w:r>
      <w:r>
        <w:rPr>
          <w:rFonts w:ascii="Calibri" w:hAnsi="Calibri" w:cs="font325"/>
          <w:u w:val="single"/>
          <w:vertAlign w:val="superscript"/>
        </w:rPr>
        <w:t>o</w:t>
      </w:r>
      <w:r>
        <w:rPr>
          <w:rFonts w:ascii="Calibri" w:hAnsi="Calibri" w:cs="font325"/>
          <w:spacing w:val="-3"/>
        </w:rPr>
        <w:t xml:space="preserve"> 38, DE 27/08/202</w:t>
      </w:r>
      <w:r>
        <w:rPr>
          <w:rFonts w:ascii="Calibri" w:hAnsi="Calibri" w:cs="font325"/>
        </w:rPr>
        <w:t>4</w:t>
      </w:r>
    </w:p>
    <w:p w:rsidR="00D30509" w:rsidRDefault="00D30509" w:rsidP="00D30509">
      <w:pPr>
        <w:jc w:val="right"/>
        <w:rPr>
          <w:rFonts w:ascii="Calibri" w:hAnsi="Calibri" w:cs="Calibri"/>
        </w:rPr>
      </w:pPr>
    </w:p>
    <w:p w:rsidR="00D30509" w:rsidRDefault="00D30509" w:rsidP="00D30509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</w:rPr>
        <w:t xml:space="preserve">  R$ 1,00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1843"/>
        <w:gridCol w:w="1701"/>
      </w:tblGrid>
      <w:tr w:rsidR="00D30509" w:rsidTr="000B2EA6">
        <w:trPr>
          <w:trHeight w:val="630"/>
        </w:trPr>
        <w:tc>
          <w:tcPr>
            <w:tcW w:w="5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509" w:rsidRDefault="00D30509" w:rsidP="000B2EA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Discriminação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509" w:rsidRDefault="00D30509" w:rsidP="000B2EA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Suplementação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509" w:rsidRDefault="00D30509" w:rsidP="000B2EA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Origem dos Recursos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Agricultura e Pecuária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236.580.000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201.080.000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Empresa Brasileira de Pesquisa Agropecuária - EMBRAPA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35.500.000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Educação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199.101.170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50.500.000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Universidade Federal de Goiás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10.250.000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Universidade Federal de Minas Gerais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1.975.195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Fundo Nacional de Desenvolvimento da Educação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134.400.780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Empresa Brasileira de Serviços Hospitalares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1.975.195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Justiça e Segurança Pública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5.500.000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5.500.000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de Minas e Energia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36.278.520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Companhia de Pesquisa de Recursos Minerais - CPRM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36.278.520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Saúde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2.848.321.588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10.080.000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Fundação Nacional de Saúde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2.300.000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Fundo Nacional de Saúde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2.846.021.588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10.080.000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dos Transportes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46.278.520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Departamento Nacional de Infraestrutura de Transportes - DNIT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46.278.520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das Comunicações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400.000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400.000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Cultura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17.101.170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11.175.585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Instituto do Patrimônio Histórico e Artístico Nacional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3.950.390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Fundo Nacional de Cultura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1.975.195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do Meio Ambiente e Mudança do Clima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781.327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Instituto Chico Mendes de Conservação da Biodiversidade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781.327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Gestão e da Inovação em Serviços Públicos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b/>
                <w:bCs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b/>
                <w:bCs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1.000.000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1.000.000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do Esporte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1.996.370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1.996.370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Defesa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104.951.809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Comando da Aeronáutica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7.001.000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Fundo Naval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97.950.809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Integração e do Desenvolvimento Regional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b/>
                <w:bCs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6.100.000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b/>
                <w:bCs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300.400.000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300.400.000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Departamento Nacional de Obras Contra as Secas - DNOCS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6.100.000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do Turismo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593.654.510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593.654.510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bCs/>
                <w:lang w:eastAsia="en-US"/>
              </w:rPr>
              <w:t>Ministério do Desenvolvimento e Assistência Social, Família e Combate à Fome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b/>
                <w:bCs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b/>
                <w:bCs/>
                <w:lang w:eastAsia="en-US"/>
              </w:rPr>
            </w:pPr>
          </w:p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bCs/>
                <w:lang w:eastAsia="en-US"/>
              </w:rPr>
              <w:t>40.824.067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40.824.067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das Cidades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949.484.092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949.484.092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das Mulheres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144.458.435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144.458.435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da Igualdade Racial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3.000.000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3.000.000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de Portos e Aeroportos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141.444.518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36.861.518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Fundo Nacional de Aviação Civil - FNAC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104.583.000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dos Direitos Humanos e da Cidadania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11.755.900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11.755.900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pPr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  <w:rPr>
                <w:rFonts w:ascii="Calibri" w:eastAsia="font325" w:hAnsi="Calibri" w:cs="Calibri"/>
                <w:lang w:eastAsia="en-US"/>
              </w:rPr>
            </w:pP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b/>
                <w:lang w:eastAsia="en-US"/>
              </w:rPr>
              <w:t>Ministério dos Povos Indígenas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b/>
                <w:lang w:eastAsia="en-US"/>
              </w:rPr>
              <w:t>9.351.180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Administração Direta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4.000.000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D30509" w:rsidRDefault="00D30509" w:rsidP="000B2EA6">
            <w:r>
              <w:rPr>
                <w:rFonts w:ascii="Calibri" w:eastAsia="font325" w:hAnsi="Calibri" w:cs="Calibri"/>
                <w:lang w:eastAsia="en-US"/>
              </w:rPr>
              <w:t>Fundação Nacional dos Povos Indígenas - FUNAI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D30509" w:rsidRDefault="00D30509" w:rsidP="000B2EA6">
            <w:pPr>
              <w:jc w:val="right"/>
            </w:pPr>
            <w:r>
              <w:rPr>
                <w:rFonts w:ascii="Calibri" w:eastAsia="font325" w:hAnsi="Calibri" w:cs="Calibri"/>
                <w:lang w:eastAsia="en-US"/>
              </w:rPr>
              <w:t>5.351.180</w:t>
            </w:r>
          </w:p>
        </w:tc>
      </w:tr>
      <w:tr w:rsidR="00D30509" w:rsidTr="000B2EA6">
        <w:trPr>
          <w:trHeight w:val="284"/>
        </w:trPr>
        <w:tc>
          <w:tcPr>
            <w:tcW w:w="5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25" w:type="dxa"/>
            </w:tcMar>
            <w:vAlign w:val="center"/>
          </w:tcPr>
          <w:p w:rsidR="00D30509" w:rsidRDefault="00D30509" w:rsidP="000B2EA6">
            <w:r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5F5F5"/>
              </w:rPr>
              <w:t>2.854.421.588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5F5F5"/>
              </w:rPr>
              <w:t>2.854.421.588</w:t>
            </w:r>
          </w:p>
        </w:tc>
      </w:tr>
    </w:tbl>
    <w:p w:rsidR="00D30509" w:rsidRDefault="00D30509" w:rsidP="00D30509">
      <w:pPr>
        <w:tabs>
          <w:tab w:val="left" w:pos="426"/>
        </w:tabs>
        <w:sectPr w:rsidR="00D30509">
          <w:pgSz w:w="11906" w:h="16838"/>
          <w:pgMar w:top="1418" w:right="851" w:bottom="1418" w:left="1701" w:header="720" w:footer="720" w:gutter="0"/>
          <w:cols w:space="720"/>
          <w:docGrid w:linePitch="360"/>
        </w:sect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028"/>
        <w:gridCol w:w="1699"/>
        <w:gridCol w:w="40"/>
      </w:tblGrid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 w:rsidP="000B2EA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DEMONSTRATIVO DE SUPERÁVIT FINANCEIRO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(Art. 54, § 6º,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Fonte: 000 - RECURSOS LIVRES DA UNIAO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(A) Superávit Financeiro apurado no balanço patrimonial do exercício de 2023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70.198.287.728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(B) Remanejamentos de saldo do superávit financeiro entre unidades, compatíveis com o parágrafo único do art. 8º da LRF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(C) Créditos Especiais e Extraordinários Reabertos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405.228.053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405.228.053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(D) Créditos Extraordinários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21.909.797.446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21.909.797.446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(E) Créditos Suplementares e Especiais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3.601.365.131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2.301.365.131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1.300.000.000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(F) Outras alterações orçamentárias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876.274.066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876.274.066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shd w:val="clear" w:color="auto" w:fill="auto"/>
            <w:tcMar>
              <w:left w:w="222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r>
              <w:rPr>
                <w:rFonts w:ascii="Calibri" w:hAnsi="Calibri" w:cs="Calibri"/>
                <w:b/>
                <w:color w:val="000000"/>
              </w:rPr>
              <w:t>(G) Saldo = (A) + (B) - (C) - (D) - (E) - (F)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jc w:val="right"/>
            </w:pPr>
            <w:r>
              <w:rPr>
                <w:rFonts w:ascii="Calibri" w:hAnsi="Calibri" w:cs="Calibri"/>
                <w:b/>
                <w:color w:val="000000"/>
              </w:rPr>
              <w:t>43.405.623.032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0509" w:rsidTr="00D30509">
        <w:trPr>
          <w:trHeight w:val="284"/>
        </w:trPr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 w:rsidP="000B2E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(A) Portaria STN/MF n</w:t>
            </w:r>
            <w:r>
              <w:rPr>
                <w:rFonts w:ascii="Calibri" w:hAnsi="Calibri" w:cs="Calibri"/>
                <w:color w:val="000000"/>
                <w:sz w:val="14"/>
                <w:szCs w:val="14"/>
                <w:u w:val="single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292, de 22 de fevereiro de 2024.  </w:t>
            </w:r>
          </w:p>
          <w:p w:rsidR="00D30509" w:rsidRDefault="00D30509" w:rsidP="000B2EA6">
            <w:r>
              <w:rPr>
                <w:rFonts w:ascii="Calibri" w:hAnsi="Calibri" w:cs="Calibri"/>
                <w:sz w:val="18"/>
                <w:szCs w:val="18"/>
              </w:rPr>
              <w:t> Posição em 27/5/2024. </w:t>
            </w:r>
          </w:p>
        </w:tc>
        <w:tc>
          <w:tcPr>
            <w:tcW w:w="40" w:type="dxa"/>
            <w:shd w:val="clear" w:color="auto" w:fill="auto"/>
          </w:tcPr>
          <w:p w:rsidR="00D30509" w:rsidRDefault="00D30509" w:rsidP="000B2EA6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30509" w:rsidRDefault="00D30509" w:rsidP="00D30509"/>
    <w:p w:rsidR="00D30509" w:rsidRDefault="00D30509" w:rsidP="00D30509">
      <w:pPr>
        <w:tabs>
          <w:tab w:val="left" w:pos="426"/>
        </w:tabs>
      </w:pPr>
    </w:p>
    <w:p w:rsidR="00D30509" w:rsidRDefault="00D30509" w:rsidP="00D30509">
      <w:pPr>
        <w:pStyle w:val="Standard"/>
        <w:ind w:left="567" w:right="284"/>
        <w:rPr>
          <w:b/>
          <w:i/>
          <w:sz w:val="22"/>
        </w:rPr>
        <w:sectPr w:rsidR="00D30509">
          <w:pgSz w:w="11906" w:h="16838"/>
          <w:pgMar w:top="1418" w:right="851" w:bottom="1418" w:left="1701" w:header="720" w:footer="720" w:gutter="0"/>
          <w:cols w:space="720"/>
          <w:docGrid w:linePitch="360"/>
        </w:sectPr>
      </w:pPr>
    </w:p>
    <w:tbl>
      <w:tblPr>
        <w:tblW w:w="0" w:type="auto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39"/>
        <w:gridCol w:w="561"/>
        <w:gridCol w:w="800"/>
        <w:gridCol w:w="3479"/>
        <w:gridCol w:w="440"/>
        <w:gridCol w:w="1600"/>
        <w:gridCol w:w="1121"/>
        <w:gridCol w:w="480"/>
        <w:gridCol w:w="779"/>
        <w:gridCol w:w="821"/>
        <w:gridCol w:w="1600"/>
        <w:gridCol w:w="480"/>
        <w:gridCol w:w="1120"/>
        <w:gridCol w:w="919"/>
        <w:gridCol w:w="760"/>
        <w:gridCol w:w="40"/>
        <w:gridCol w:w="40"/>
      </w:tblGrid>
      <w:tr w:rsidR="00D30509" w:rsidTr="00D30509"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  <w:bookmarkStart w:id="1" w:name="JR_PAGE_ANCHOR_0_1"/>
            <w:bookmarkEnd w:id="1"/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79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2D268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.4pt;width:52.95pt;height:52.55pt;z-index:251659264;mso-wrap-distance-left:0;mso-wrap-distance-top:0;mso-wrap-distance-right:0;mso-wrap-distance-bottom:0;mso-position-horizontal:absolute;mso-position-horizontal-relative:text;mso-position-vertical:absolute;mso-position-vertical-relative:text" filled="t">
                  <v:fill opacity="0" color2="black"/>
                  <v:imagedata r:id="rId7" o:title=""/>
                </v:shape>
              </w:pict>
            </w: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D30509" w:rsidRDefault="00D30509">
            <w:r>
              <w:rPr>
                <w:rFonts w:ascii="Arial" w:eastAsia="Arial" w:hAnsi="Arial" w:cs="Arial"/>
                <w:b/>
                <w:color w:val="000000"/>
                <w:sz w:val="16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D30509" w:rsidRDefault="00D30509">
            <w:r>
              <w:rPr>
                <w:rFonts w:ascii="Arial" w:eastAsia="Arial" w:hAnsi="Arial" w:cs="Arial"/>
                <w:color w:val="000000"/>
                <w:sz w:val="16"/>
              </w:rPr>
              <w:t>SIOP - Alterações Orçamentárias</w:t>
            </w:r>
          </w:p>
        </w:tc>
        <w:tc>
          <w:tcPr>
            <w:tcW w:w="69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0509" w:rsidRDefault="00D3050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Exercício: 2024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D30509" w:rsidRDefault="00D30509">
            <w:r>
              <w:rPr>
                <w:rFonts w:ascii="Arial" w:eastAsia="Arial" w:hAnsi="Arial" w:cs="Arial"/>
                <w:b/>
                <w:color w:val="000000"/>
                <w:sz w:val="16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5000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D30509" w:rsidRDefault="00D30509">
            <w:r>
              <w:rPr>
                <w:rFonts w:ascii="Arial" w:eastAsia="Arial" w:hAnsi="Arial" w:cs="Arial"/>
                <w:color w:val="000000"/>
                <w:sz w:val="16"/>
              </w:rPr>
              <w:t>(Art.54, §18,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1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LOA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(A)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Dotação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Créditos em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Valor deste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Dotação Resultante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(E) = B + C + D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Desvio em Relação à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LOA (F) = (E - A) / A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10.26298.12.364.5113.0048.7495 - Apoio a Entidades de Ensino Superior Não Federais - Equipamentos e Material Permanente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250.000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-100,00 %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10.26298.12.367.5111.2F08.0542 - Apoio ao Desenvolvimento Educacional de Altas Habilidades e Superdotação (AH/SD) - No Município de Palmas - TO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250.000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-100,00 %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10.26298.12.367.5111.2F08.3341 - Apoio ao Desenvolvimento Educacional de Altas Habilidades e Superdotação (AH/SD) - No Município do Rio de Janeiro - RJ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250.000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-100,00 %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10.26298.12.367.5111.2F08.5512 - Apoio ao Desenvolvimento Educacional de Altas Habilidades e Superdotação (AH/SD) - No Município de Goiânia - GO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250.000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-100,00 %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10.26298.12.367.5111.2F08.7000 - Apoio ao Desenvolvimento Educacional de Altas Habilidades e Superdotação (AH/SD) - Custeio, Aquisição de Equipamentos e Materiais Permanentes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500.000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500.000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-500.000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-100,00 %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54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10.68902.26.781.3104.14UB.7004 - Reforma e Reaparelhamento de Aeroportos e Aeródromos de Interesse Regional, de Propriedade da União - Aeroporto Internacional do Norte Paulista - No Município de Olímpia - SP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104.000.000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104.000.000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-104.000.000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-100,00 %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10.68101.26.784.3105.123M.0001 - Melhoramentos no Canal de Navegação da Hidrovia do Rio Tocantins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37.868.678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37.868.678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-36.861.518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1.007.160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-97,34 %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10.65101.14.422.5662.21GJ.0001 - Políticas de Prevenção, Acesso à Justiça e Enfrentamento à Violência contra as Mulheres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141.585.791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141.411.029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-131.053.535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10.357.494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-92,68 %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10.26235.12.364.5113.8282.0052 - Reestruturação e Modernização das Instituições Federais de Ensino Superior - No Estado de Goiás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11.759.897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11.760.000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-10.250.000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1.510.000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-87,16 %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10.42101.13.392.5125.14U2.0001 - Implantação, Instalação e Ampliação de Espaços e Equipamentos Culturais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2.475.195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2.375.195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-1.975.195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400.000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-83,84 %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10.32202.22.663.3102.213Y.0001 - Mapeamento Geológico do Brasil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54.278.520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50.768.520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-36.278.520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14.490.000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-73,30 %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10.81101.14.422.5814.21G3.0001 - Promoção e Defesa dos Direitos das Pessoas em Situação de Rua e das Catadoras de Materiais Recicláveis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15.203.970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15.170.827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-9.000.000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6.170.827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-59,41 %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10.53101.18.544.2321.00TB.0001 - Apoio à Implantação, Ampliação ou Melhorias de Infraestruturas de Oferta de Água para Segurança Hídrica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169.243.905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169.243.905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-100.100.000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69.143.905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-59,15 %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10.56101.17.511.2322.00VJ.0001 - Apoio à Implantação, Ampliação ou Melhoria de Ações e Serviços de Saneamento Básico em Áreas Rurais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347.226.906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345.656.365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-200.200.000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145.456.365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-58,11 %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10.52931.05.152.6112.1N47.0001 - Construção de Navios-Patrulha de 500 toneladas (NPa 500t)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179.847.790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179.847.790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-97.950.809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81.896.981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-54,46 %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10.42101.13.392.5125.20ZF.0001 - Promoção e Fomento à Cultura Brasileira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96.355.378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70.370.001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-13.700.000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-5.250.000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51.420.001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-46,64 %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10.54101.23.695.2323.10V0.0001 - Apoio a Projetos de Infraestrutura Turística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1.602.005.456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1.601.520.495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-593.654.510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1.007.865.985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-37,09 %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10.42101.13.392.5125.211F.0001 - Funcionamento de Espaços e Equipamentos Culturais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11.723.467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9.763.467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-1.975.195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7.788.272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-33,57 %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10.42204.13.391.5125.20ZH.0001 - Preservação do Patrimônio Cultural Brasileiro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33.957.245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28.476.424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-3.950.390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24.526.034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-27,77 %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10.22202.20.572.2303.20Y6.0001 - Pesquisa, Desenvolvimento e Transferência de Tecnologias para a Agropecuária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178.947.752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167.013.970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-35.500.000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131.513.970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-26,51 %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10.56101.15.451.2319.00T1.0001 - Apoio à Política Nacional de Desenvolvimento Urbano Voltado à Implantação e Qualificação Viária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2.780.833.493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2.780.433.493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-729.184.092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2.051.249.401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-26,24 %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10.46101.04.122.2301.20U1.0001 - Aperfeiçoamento da Gestão Pública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15.414.343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13.075.727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12.075.727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-21,66 %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10.65101.14.422.5663.21GG.0001 - Igualdade de Direitos e Autonomia Econômica das Mulheres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21.476.401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20.861.588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-4.000.000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16.861.588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-21,49 %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20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SIOP - http://www.siop.planejamento.gov.br</w:t>
            </w: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27/05/2024 09:00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778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2"/>
              </w:rPr>
              <w:t>Página 1 de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2"/>
              </w:rPr>
              <w:t xml:space="preserve"> 2</w:t>
            </w: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20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  <w:bookmarkStart w:id="2" w:name="JR_PAGE_ANCHOR_0_2"/>
            <w:bookmarkEnd w:id="2"/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79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2D2681">
            <w:r>
              <w:pict>
                <v:shape id="_x0000_s1027" type="#_x0000_t75" style="position:absolute;margin-left:0;margin-top:.4pt;width:52.95pt;height:52.55pt;z-index:251660288;mso-wrap-distance-left:0;mso-wrap-distance-top:0;mso-wrap-distance-right:0;mso-wrap-distance-bottom:0;mso-position-horizontal:absolute;mso-position-horizontal-relative:text;mso-position-vertical:absolute;mso-position-vertical-relative:text" filled="t">
                  <v:fill opacity="0" color2="black"/>
                  <v:imagedata r:id="rId7" o:title=""/>
                </v:shape>
              </w:pict>
            </w: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D30509" w:rsidRDefault="00D30509">
            <w:r>
              <w:rPr>
                <w:rFonts w:ascii="Arial" w:eastAsia="Arial" w:hAnsi="Arial" w:cs="Arial"/>
                <w:b/>
                <w:color w:val="000000"/>
                <w:sz w:val="16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  <w:r>
              <w:br/>
            </w: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D30509" w:rsidRDefault="00D30509">
            <w:r>
              <w:rPr>
                <w:rFonts w:ascii="Arial" w:eastAsia="Arial" w:hAnsi="Arial" w:cs="Arial"/>
                <w:color w:val="000000"/>
                <w:sz w:val="16"/>
              </w:rPr>
              <w:t>SIOP - Alterações Orçamentárias</w:t>
            </w:r>
          </w:p>
        </w:tc>
        <w:tc>
          <w:tcPr>
            <w:tcW w:w="69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0509" w:rsidRDefault="00D3050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Exercício: 2024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D30509" w:rsidRDefault="00D30509">
            <w:r>
              <w:rPr>
                <w:rFonts w:ascii="Arial" w:eastAsia="Arial" w:hAnsi="Arial" w:cs="Arial"/>
                <w:b/>
                <w:color w:val="000000"/>
                <w:sz w:val="16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5000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D30509" w:rsidRDefault="00D30509">
            <w:r>
              <w:rPr>
                <w:rFonts w:ascii="Arial" w:eastAsia="Arial" w:hAnsi="Arial" w:cs="Arial"/>
                <w:color w:val="000000"/>
                <w:sz w:val="16"/>
              </w:rPr>
              <w:t>(Art.54, §18,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1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LOA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(A)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Dotação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Créditos em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Valor deste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Dotação Resultante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(E) = B + C + D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Desvio em Relação à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LOA (F) = (E - A) / A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10.65101.14.422.5662.00SN.0001 - Apoio à Implementação de Casas da Mulher Brasileira e de Centros de Referência da Mulher Brasileira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32.867.550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32.867.550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-6.702.360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26.165.190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-20,39 %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10.65101.14.422.5661.21GF.0001 - Ampliação da Participação Efetiva das Mulheres nos Espaços de Poder e Decisão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12.338.359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12.573.541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-2.702.540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9.871.001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-20,00 %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3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/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8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6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20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SIOP - http://www.siop.planejamento.gov.br</w:t>
            </w: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27/05/2024 09:00</w:t>
            </w: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20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2"/>
              </w:rPr>
              <w:t>Página 2 de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r>
              <w:rPr>
                <w:rFonts w:ascii="Arial Narrow" w:eastAsia="Arial Narrow" w:hAnsi="Arial Narrow" w:cs="Arial Narrow"/>
                <w:color w:val="000000"/>
                <w:sz w:val="12"/>
              </w:rPr>
              <w:t xml:space="preserve"> 2</w:t>
            </w: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20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  <w:tr w:rsidR="00D30509" w:rsidTr="00D30509">
        <w:trPr>
          <w:trHeight w:hRule="exact" w:val="40"/>
        </w:trPr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D30509" w:rsidRDefault="00D30509">
            <w:pPr>
              <w:pStyle w:val="EMPTYCELLSTYLE"/>
              <w:widowControl w:val="0"/>
            </w:pPr>
          </w:p>
        </w:tc>
      </w:tr>
    </w:tbl>
    <w:p w:rsidR="00D30509" w:rsidRDefault="00D30509">
      <w:bookmarkStart w:id="3" w:name="JR_PAGE_ANCHOR_0_3"/>
      <w:bookmarkEnd w:id="3"/>
    </w:p>
    <w:p w:rsidR="004E139F" w:rsidRDefault="004E139F" w:rsidP="00D30509">
      <w:pPr>
        <w:pStyle w:val="Standard"/>
        <w:ind w:left="567" w:right="284"/>
        <w:rPr>
          <w:b/>
          <w:i/>
          <w:sz w:val="22"/>
        </w:rPr>
      </w:pPr>
    </w:p>
    <w:sectPr w:rsidR="004E139F" w:rsidSect="005B322A">
      <w:pgSz w:w="16838" w:h="11906" w:orient="landscape"/>
      <w:pgMar w:top="720" w:right="0" w:bottom="72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0C" w:rsidRDefault="00D30509">
      <w:r>
        <w:separator/>
      </w:r>
    </w:p>
  </w:endnote>
  <w:endnote w:type="continuationSeparator" w:id="0">
    <w:p w:rsidR="00CA380C" w:rsidRDefault="00D3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25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0C" w:rsidRDefault="00D30509">
      <w:r>
        <w:rPr>
          <w:color w:val="000000"/>
        </w:rPr>
        <w:ptab w:relativeTo="margin" w:alignment="center" w:leader="none"/>
      </w:r>
    </w:p>
  </w:footnote>
  <w:footnote w:type="continuationSeparator" w:id="0">
    <w:p w:rsidR="00CA380C" w:rsidRDefault="00D3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9F"/>
    <w:rsid w:val="002D2681"/>
    <w:rsid w:val="00346F33"/>
    <w:rsid w:val="004E139F"/>
    <w:rsid w:val="00CA380C"/>
    <w:rsid w:val="00D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C6B3222-4BF5-4E73-84F7-1A015378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rsid w:val="00D30509"/>
    <w:pPr>
      <w:widowControl/>
      <w:autoSpaceDN/>
      <w:textAlignment w:val="auto"/>
    </w:pPr>
    <w:rPr>
      <w:rFonts w:ascii="SansSerif" w:eastAsia="SansSerif" w:hAnsi="SansSerif" w:cs="SansSerif"/>
      <w:color w:val="000000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4B8C-5432-43B5-AA00-CD313AD5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2250</Words>
  <Characters>12154</Characters>
  <Application>Microsoft Office Word</Application>
  <DocSecurity>4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Milton Guilhon Rosa</cp:lastModifiedBy>
  <cp:revision>2</cp:revision>
  <dcterms:created xsi:type="dcterms:W3CDTF">2024-05-28T17:23:00Z</dcterms:created>
  <dcterms:modified xsi:type="dcterms:W3CDTF">2024-05-28T17:23:00Z</dcterms:modified>
</cp:coreProperties>
</file>