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5F" w:rsidRDefault="00E2545F">
      <w:pPr>
        <w:pStyle w:val="Textbody"/>
      </w:pPr>
      <w:bookmarkStart w:id="0" w:name="_GoBack"/>
      <w:bookmarkEnd w:id="0"/>
    </w:p>
    <w:p w:rsidR="00E2545F" w:rsidRDefault="00F52C1E">
      <w:pPr>
        <w:pStyle w:val="Textbody"/>
        <w:spacing w:before="567" w:after="0"/>
        <w:ind w:left="680"/>
      </w:pPr>
      <w:r>
        <w:t>EM n</w:t>
      </w:r>
      <w:r>
        <w:rPr>
          <w:strike/>
        </w:rPr>
        <w:t>º</w:t>
      </w:r>
      <w:r>
        <w:t xml:space="preserve"> 00028/2024 MPO</w:t>
      </w:r>
    </w:p>
    <w:p w:rsidR="00E2545F" w:rsidRDefault="00F52C1E">
      <w:pPr>
        <w:pStyle w:val="Textbody"/>
      </w:pPr>
      <w:r>
        <w:t> </w:t>
      </w:r>
    </w:p>
    <w:p w:rsidR="00E2545F" w:rsidRDefault="00F52C1E">
      <w:pPr>
        <w:pStyle w:val="PreformattedText"/>
        <w:spacing w:after="170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Brasília, 29 de Abril de 2024</w:t>
      </w:r>
    </w:p>
    <w:p w:rsidR="00E2545F" w:rsidRDefault="00F52C1E">
      <w:pPr>
        <w:pStyle w:val="Textbody"/>
        <w:spacing w:before="113" w:after="567"/>
        <w:ind w:firstLine="1134"/>
      </w:pPr>
      <w:r>
        <w:t>Senhor Presidente da República,</w:t>
      </w:r>
    </w:p>
    <w:p w:rsidR="00E2545F" w:rsidRDefault="00F52C1E">
      <w:pPr>
        <w:pStyle w:val="Textbody"/>
        <w:spacing w:after="200"/>
        <w:jc w:val="both"/>
      </w:pPr>
      <w:r>
        <w:t>1.                Proponho a abertura de crédito suplementar aos Orçamentos Fiscal e da Seguridade Social da União (Lei nº 14.822, de 22 de janeiro de 2024), no valor de R$ 873.461.598,00 (oitocentos e setenta e três milhões, quatrocentos e sessenta e um mil, quinhentos e noventa e oito reais), em favor de diversos Órgãos do Poder Executivo e de Operações Oficiais de Crédito, conforme Quadro anexo a esta Exposição de Motivos.</w:t>
      </w:r>
    </w:p>
    <w:p w:rsidR="00E2545F" w:rsidRDefault="00F52C1E">
      <w:pPr>
        <w:pStyle w:val="Textbody"/>
        <w:spacing w:after="200"/>
        <w:jc w:val="both"/>
      </w:pPr>
      <w:r>
        <w:t>2.                O crédito em pauta tem por objetivo a suplementação de dotações no âmbito dos órgãos abaixo elencados, a fim de atender: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a) na Presidência da República - Fundo de Imprensa Nacional, a concessão de ajuda de custo a servidor requisitado da Polícia Federal para atuar na Imprensa Nacional, em Brasília-DF;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b) no Ministério da Justiça e Segurança Pública - Administração Direta, o pagamento da contribuição voluntária ao Programa Ibero-americano de Acesso à Justiça – PIAJ;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c) no Ministério de Minas e Energia - Empresa de Pesquisa Energética – EPE, a recomposição orçamentária da Unidade, viabilizando o adequado funcionamento e a manutenção de suas atividades, bem como o pagamento de contribuições regulares a entidades ou organismos (nacionais e internacionais);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d) no Ministério da Saúde - Agência Nacional de Saúde Suplementar – ANS, a manutenção dos serviços de tecnologia da informação;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e) no Ministério da Cultura:</w:t>
      </w:r>
    </w:p>
    <w:p w:rsidR="00E2545F" w:rsidRDefault="00F52C1E">
      <w:pPr>
        <w:pStyle w:val="Textbody"/>
        <w:spacing w:after="200"/>
        <w:ind w:firstLine="1134"/>
        <w:jc w:val="both"/>
      </w:pPr>
      <w:r>
        <w:t>- Administração Direta, o acordo de cooperação com a Organização das Nações Unidas para a Educação, a Ciência e a Cultura – Unesco, e a Organização dos Estados Ibero-americanos - OEI; e</w:t>
      </w:r>
    </w:p>
    <w:p w:rsidR="00E2545F" w:rsidRDefault="00F52C1E">
      <w:pPr>
        <w:pStyle w:val="Textbody"/>
        <w:spacing w:after="200"/>
        <w:ind w:firstLine="1134"/>
        <w:jc w:val="both"/>
      </w:pPr>
      <w:r>
        <w:t>- Agência Nacional do Cinema – ANCINE, as despesas administrativas e de ajuda de custo para moradia ou auxílio-moradia, bem como o pagamento da contribuição anual da ANCINE para o Programa Ibermedia;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f) no Ministério da Gestão e da Inovação em Serviços Públicos - Administração Direta, as ações de publicidade dos serviços oferecidos pela plataforma Gov.BR, que oferece mais de 4 mil serviços públicos no governo federal, e a implementação da Carteira de Identidade Nacional;</w:t>
      </w:r>
    </w:p>
    <w:p w:rsidR="00E2545F" w:rsidRDefault="00F52C1E">
      <w:pPr>
        <w:pStyle w:val="Textbody"/>
        <w:spacing w:after="200"/>
        <w:ind w:firstLine="1134"/>
        <w:jc w:val="both"/>
      </w:pPr>
      <w:r>
        <w:lastRenderedPageBreak/>
        <w:t>                    g) no Ministério do Esporte - Administração Direta, a execução das ações “Contribuição à Agência Internacional Antidoping – WADA” e “Contribuições Regulares a Organismos Internacionais de Direito Privado sem Exigência de Programação Específica”;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h) no Ministério da Integração e do Desenvolvimento Regional - Administração Direta e Superintendência do Desenvolvimento do Nordeste, a estruturação e a dinamização de atividades produtivas - Rotas de Integração Nacional;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i) no Gabinete da Vice-Presidência da República, a ajuda de custo para moradia ou auxílio-moradia a seis agentes públicos nela lotados; e</w:t>
      </w:r>
    </w:p>
    <w:p w:rsidR="00E2545F" w:rsidRDefault="00F52C1E">
      <w:pPr>
        <w:pStyle w:val="Textbody"/>
        <w:spacing w:after="200"/>
        <w:ind w:firstLine="1134"/>
        <w:jc w:val="both"/>
      </w:pPr>
      <w:r>
        <w:t>                    j) em Operações Oficiais de Crédito:</w:t>
      </w:r>
    </w:p>
    <w:p w:rsidR="00E2545F" w:rsidRDefault="00F52C1E">
      <w:pPr>
        <w:pStyle w:val="Textbody"/>
        <w:spacing w:after="200"/>
        <w:ind w:firstLine="1134"/>
        <w:jc w:val="both"/>
      </w:pPr>
      <w:r>
        <w:t>- Recursos sob Supervisão do Fundo de Desenvolvimento da Amazônia/FDA – MDR, o financiamento de projetos do Setor Produtivo, na Amazônia Legal; e</w:t>
      </w:r>
    </w:p>
    <w:p w:rsidR="00E2545F" w:rsidRDefault="00F52C1E">
      <w:pPr>
        <w:pStyle w:val="Textbody"/>
        <w:spacing w:after="200"/>
        <w:ind w:firstLine="1134"/>
        <w:jc w:val="both"/>
      </w:pPr>
      <w:r>
        <w:t>- Recursos sob Supervisão do Fundo de Desenvolvimento do Centro-Oeste/FDCO – MDR, o financiamento de projetos do Setor Produtivo, na Região Centro-Oeste.</w:t>
      </w:r>
    </w:p>
    <w:p w:rsidR="00E2545F" w:rsidRDefault="00F52C1E">
      <w:pPr>
        <w:pStyle w:val="Textbody"/>
        <w:spacing w:after="200"/>
        <w:jc w:val="both"/>
      </w:pPr>
      <w:r>
        <w:t>3.                O pleito em referência será viabilizado mediante Projeto de Lei, à conta da incorporação de superávit financeiro apurado no balanço patrimonial do exercício de 2023, referente a Recursos Próprios Livres da UO e Recursos Livres da UO, e de anulação de dotações orçamentárias, observado o disposto no art. 43, § 1º, incisos I e III, da Lei nº 4.320, de 17 de março de 1964, em conformidade com as prescrições do art. 167, inciso V, da Constituição.</w:t>
      </w:r>
    </w:p>
    <w:p w:rsidR="00E2545F" w:rsidRDefault="00F52C1E">
      <w:pPr>
        <w:pStyle w:val="Textbody"/>
        <w:spacing w:after="200"/>
        <w:jc w:val="both"/>
      </w:pPr>
      <w:r>
        <w:t>4.                Informa-se que o crédito em questão está de acordo com o art. 54, § 4º, da Lei nº 14.791, de 29 de dezembro de 2023, Lei de Diretrizes Orçamentárias para 2024, LDO-2024, no que se refere à obtenção da meta de resultado primário fixada para o corrente exercício, bem como aos limites individualizados para as despesas primárias, conforme o art. 3º da Lei Complementar nº 200, de 30 de agosto de 2023. Vale salientar que parte do crédito se refere à suplementação de despesas financeiras, que não são contabilizadas no cálculo dos referidos limites e da meta.</w:t>
      </w:r>
    </w:p>
    <w:p w:rsidR="00E2545F" w:rsidRDefault="00F52C1E">
      <w:pPr>
        <w:pStyle w:val="Textbody"/>
        <w:spacing w:after="200"/>
        <w:jc w:val="both"/>
      </w:pPr>
      <w:r>
        <w:t>5.                Cabe destacar, em relação ao disposto no inciso III do caput do art. 167 da Constituição Federal, "Regra de Ouro", que a alteração proposta afeta positivamente o cumprimento da regra.</w:t>
      </w:r>
    </w:p>
    <w:p w:rsidR="00E2545F" w:rsidRDefault="00F52C1E">
      <w:pPr>
        <w:pStyle w:val="Textbody"/>
        <w:spacing w:after="200"/>
        <w:jc w:val="both"/>
      </w:pPr>
      <w:r>
        <w:t>6.                Em atendimento aos §§ 6º e 18 do art. 54 da LDO-2024, seguem anexos os demonstrativos do superávit financeiro utilizado neste crédito e de valores cancelados que ultrapassam vinte por cento do valor inicialmente estabelecido na Lei Orçamentária de 2024 para as referidas categorias.</w:t>
      </w:r>
    </w:p>
    <w:p w:rsidR="00E2545F" w:rsidRDefault="00F52C1E">
      <w:pPr>
        <w:pStyle w:val="Textbody"/>
        <w:spacing w:after="200"/>
        <w:jc w:val="both"/>
      </w:pPr>
      <w:r>
        <w:t>7.                Ressalte-se, por oportuno, que as alterações em pauta decorrem de solicitações formalizadas por meio do Sistema Integrado de Planejamento e Orçamento - SIOP e, de acordo com o Órgãos envolvidos, as programações objeto de cancelamento não sofrerão prejuízos na sua execução, uma vez que os remanejamentos foram decididos com base em projeções de suas possibilidades de dispêndio até o final do exercício.</w:t>
      </w:r>
    </w:p>
    <w:p w:rsidR="00E2545F" w:rsidRDefault="00F52C1E">
      <w:pPr>
        <w:pStyle w:val="Textbody"/>
        <w:spacing w:after="200"/>
        <w:jc w:val="both"/>
      </w:pPr>
      <w:r>
        <w:t>8.                Diante do exposto, submeto à sua consideração o anexo Projeto de Lei, que visa efetivar a abertura de crédito suplementar.</w:t>
      </w:r>
    </w:p>
    <w:p w:rsidR="00E2545F" w:rsidRDefault="00F52C1E">
      <w:pPr>
        <w:pStyle w:val="Textbody"/>
        <w:spacing w:after="1417"/>
        <w:ind w:firstLine="1134"/>
      </w:pPr>
      <w:r>
        <w:t>Respeitosamente,</w:t>
      </w:r>
    </w:p>
    <w:p w:rsidR="00E2545F" w:rsidRDefault="00E2545F">
      <w:pPr>
        <w:pStyle w:val="Textbody"/>
        <w:spacing w:after="0"/>
        <w:jc w:val="center"/>
      </w:pPr>
    </w:p>
    <w:p w:rsidR="00E2545F" w:rsidRDefault="00F52C1E">
      <w:pPr>
        <w:pStyle w:val="Textbody"/>
      </w:pPr>
      <w:r>
        <w:t> </w:t>
      </w:r>
    </w:p>
    <w:p w:rsidR="00E2545F" w:rsidRDefault="00F52C1E">
      <w:pPr>
        <w:pStyle w:val="Textbody"/>
      </w:pPr>
      <w:r>
        <w:t> </w:t>
      </w: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E2545F" w:rsidRDefault="00E2545F">
      <w:pPr>
        <w:pStyle w:val="Standard"/>
        <w:ind w:left="567" w:right="284"/>
        <w:rPr>
          <w:b/>
        </w:rPr>
      </w:pPr>
    </w:p>
    <w:p w:rsidR="00F130A0" w:rsidRDefault="00F52C1E">
      <w:pPr>
        <w:pStyle w:val="Standard"/>
        <w:ind w:left="567" w:right="284"/>
        <w:rPr>
          <w:b/>
          <w:i/>
          <w:sz w:val="22"/>
        </w:rPr>
        <w:sectPr w:rsidR="00F130A0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i/>
          <w:sz w:val="22"/>
        </w:rPr>
        <w:t>Assinado eletronicamente por: Simone Nassar Tebet</w:t>
      </w:r>
    </w:p>
    <w:p w:rsidR="00F130A0" w:rsidRDefault="00F130A0">
      <w:pPr>
        <w:ind w:right="-1"/>
        <w:jc w:val="center"/>
        <w:rPr>
          <w:rFonts w:ascii="Calibri" w:hAnsi="Calibri" w:cs="Calibri"/>
        </w:rPr>
      </w:pPr>
      <w:r>
        <w:rPr>
          <w:rFonts w:ascii="Calibri" w:hAnsi="Calibri" w:cs="font325"/>
          <w:spacing w:val="-3"/>
        </w:rPr>
        <w:t>QUADRO ANEXO À EXPOSIÇÃO DE MOTIVOS DO MINISTÉRIO DO PLANEJAMENTO E ORÇAMENTO Nº 28, DE 29/04/202</w:t>
      </w:r>
      <w:r>
        <w:rPr>
          <w:rFonts w:ascii="Calibri" w:hAnsi="Calibri" w:cs="font325"/>
        </w:rPr>
        <w:t>4</w:t>
      </w:r>
    </w:p>
    <w:p w:rsidR="00F130A0" w:rsidRDefault="00F130A0">
      <w:pPr>
        <w:jc w:val="right"/>
        <w:rPr>
          <w:rFonts w:ascii="Calibri" w:hAnsi="Calibri" w:cs="Calibri"/>
        </w:rPr>
      </w:pPr>
    </w:p>
    <w:p w:rsidR="00F130A0" w:rsidRDefault="00F130A0">
      <w:pPr>
        <w:jc w:val="right"/>
        <w:rPr>
          <w:rFonts w:ascii="Calibri" w:hAnsi="Calibri" w:cs="Calibri"/>
        </w:rPr>
      </w:pPr>
    </w:p>
    <w:p w:rsidR="00F130A0" w:rsidRDefault="00F130A0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 xml:space="preserve">  R$ 1,00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717"/>
        <w:gridCol w:w="1732"/>
      </w:tblGrid>
      <w:tr w:rsidR="00F130A0">
        <w:trPr>
          <w:trHeight w:val="630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Discriminação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Suplementação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Origem dos Recursos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Presidência da República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36.000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36.000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Fundo de Imprensa Nacional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36.000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36.000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da Justiça e Segurança Pública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155.000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155.000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Ministério da Justiça e Segurança Pública - Administração Direta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155.000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155.000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de Minas e Energia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5.221.179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Empresa de Pesquisa Energética - EPE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5.221.179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da Saúde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2.741.500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2.741.500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Agência Nacional de Saúde Suplementar - ANS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2.741.500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2.741.500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dos Transportes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5.221.179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Departamento Nacional de Infraestrutura de Transportes - DNIT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5.221.179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da Cultura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13.888.096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13.888.096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Ministério da Cultura - Administração Direta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11.000.000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11.000.000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Agência Nacional do Cinema - ANCINE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2.888.096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2.888.096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da Gestão e da Inovação em Serviços Públicos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827.491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827.491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Ministério da Gestão e da Inovação em Serviços Públicos- Administração Direta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827.491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827.491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do Esporte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107.508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107.508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Ministério do Esporte - Administração Direta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107.508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107.508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Ministério da Integração e do Desenvolvimento Regional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2.807.521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2.807.521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Ministério da Integração e do Desenvolvimento Regional - Administração Direta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1.507.521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1.507.521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Superintendência do Desenvolvimento do Nordeste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1.300.000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1.300.000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Gabinete da Vice-Presidência da República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91.664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91.664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Gabinete da Vice-Presidência da República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91.664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91.664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Operações Oficiais de Crédito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847.585.639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b/>
                <w:lang w:eastAsia="en-US"/>
              </w:rPr>
              <w:t>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Recursos sob Supervisão do Fundo de Desenvolvimento da Amazônia/FDA - MDR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641.000.000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>Recursos sob Supervisão do Fundo de Desenvolvimento do Centro-Oeste/FDCO - MDR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206.585.639</w:t>
            </w: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eastAsia="font325" w:hAnsi="Calibri" w:cs="font325"/>
                <w:lang w:eastAsia="en-US"/>
              </w:rPr>
              <w:t>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  <w:b/>
              </w:rPr>
              <w:t>Superávit Financeiro apurado no balanço patrimonial do exercício de 2023:</w:t>
            </w: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b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b/>
              </w:rPr>
              <w:t>847.585.639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 xml:space="preserve">- </w:t>
            </w:r>
            <w:bookmarkStart w:id="1" w:name="_Hlk164705885"/>
            <w:r>
              <w:rPr>
                <w:rFonts w:ascii="Calibri" w:hAnsi="Calibri" w:cs="Calibri"/>
              </w:rPr>
              <w:t>Recursos Próprios Livres da UO</w:t>
            </w:r>
            <w:bookmarkEnd w:id="1"/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</w:rPr>
              <w:t>846.118.189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r>
              <w:rPr>
                <w:rFonts w:ascii="Calibri" w:eastAsia="Calibri" w:hAnsi="Calibri" w:cs="Calibri"/>
              </w:rPr>
              <w:t xml:space="preserve">- </w:t>
            </w:r>
            <w:bookmarkStart w:id="2" w:name="_Hlk164705902"/>
            <w:r>
              <w:rPr>
                <w:rFonts w:ascii="Calibri" w:hAnsi="Calibri" w:cs="Calibri"/>
              </w:rPr>
              <w:t>Recursos Livres da UO</w:t>
            </w:r>
            <w:bookmarkEnd w:id="2"/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  <w:vAlign w:val="bottom"/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</w:rPr>
              <w:t>1.467.450</w:t>
            </w:r>
          </w:p>
        </w:tc>
      </w:tr>
      <w:tr w:rsidR="00F130A0">
        <w:trPr>
          <w:trHeight w:val="284"/>
        </w:trPr>
        <w:tc>
          <w:tcPr>
            <w:tcW w:w="6096" w:type="dxa"/>
            <w:tcBorders>
              <w:right w:val="single" w:sz="4" w:space="0" w:color="000000"/>
            </w:tcBorders>
            <w:shd w:val="clear" w:color="auto" w:fill="FFFFFF"/>
            <w:tcMar>
              <w:left w:w="425" w:type="dxa"/>
            </w:tcMar>
          </w:tcPr>
          <w:p w:rsidR="00F130A0" w:rsidRDefault="00F130A0">
            <w:pPr>
              <w:rPr>
                <w:rFonts w:ascii="Calibri" w:hAnsi="Calibri" w:cs="font325"/>
                <w:b/>
                <w:bCs/>
                <w:color w:val="000000"/>
              </w:rPr>
            </w:pPr>
          </w:p>
        </w:tc>
        <w:tc>
          <w:tcPr>
            <w:tcW w:w="1717" w:type="dxa"/>
            <w:tcBorders>
              <w:right w:val="single" w:sz="4" w:space="0" w:color="000000"/>
            </w:tcBorders>
            <w:shd w:val="clear" w:color="auto" w:fill="FFFFFF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  <w:tc>
          <w:tcPr>
            <w:tcW w:w="1732" w:type="dxa"/>
            <w:shd w:val="clear" w:color="auto" w:fill="FFFFFF"/>
          </w:tcPr>
          <w:p w:rsidR="00F130A0" w:rsidRDefault="00F130A0">
            <w:pPr>
              <w:jc w:val="right"/>
              <w:rPr>
                <w:rFonts w:ascii="Calibri" w:eastAsia="font325" w:hAnsi="Calibri" w:cs="font325"/>
                <w:lang w:eastAsia="en-US"/>
              </w:rPr>
            </w:pPr>
          </w:p>
        </w:tc>
      </w:tr>
      <w:tr w:rsidR="00F130A0">
        <w:trPr>
          <w:trHeight w:val="284"/>
        </w:trPr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25" w:type="dxa"/>
            </w:tcMar>
            <w:vAlign w:val="center"/>
          </w:tcPr>
          <w:p w:rsidR="00F130A0" w:rsidRDefault="00F130A0">
            <w:r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b/>
              </w:rPr>
              <w:t>873.461.598</w:t>
            </w: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b/>
              </w:rPr>
              <w:t>873.461.598</w:t>
            </w:r>
          </w:p>
        </w:tc>
      </w:tr>
    </w:tbl>
    <w:p w:rsidR="00F130A0" w:rsidRDefault="00F130A0">
      <w:pPr>
        <w:tabs>
          <w:tab w:val="left" w:pos="426"/>
        </w:tabs>
      </w:pPr>
    </w:p>
    <w:p w:rsidR="00F130A0" w:rsidRDefault="00F130A0">
      <w:pPr>
        <w:pStyle w:val="Standard"/>
        <w:ind w:left="567" w:right="284"/>
        <w:rPr>
          <w:b/>
          <w:i/>
          <w:sz w:val="22"/>
        </w:rPr>
        <w:sectPr w:rsidR="00F130A0" w:rsidSect="000F3EED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9698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169"/>
        <w:gridCol w:w="1842"/>
        <w:gridCol w:w="607"/>
        <w:gridCol w:w="40"/>
      </w:tblGrid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</w:pPr>
            <w:bookmarkStart w:id="3" w:name="JR_PAGE_ANCHOR_0_1"/>
            <w:bookmarkEnd w:id="3"/>
          </w:p>
        </w:tc>
        <w:tc>
          <w:tcPr>
            <w:tcW w:w="7169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</w:pPr>
          </w:p>
        </w:tc>
        <w:tc>
          <w:tcPr>
            <w:tcW w:w="2449" w:type="dxa"/>
            <w:gridSpan w:val="2"/>
            <w:shd w:val="clear" w:color="auto" w:fill="auto"/>
          </w:tcPr>
          <w:p w:rsidR="00F130A0" w:rsidRDefault="00F130A0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130A0" w:rsidRDefault="00F130A0" w:rsidP="00F130A0">
            <w:pPr>
              <w:spacing w:after="100" w:afterAutospacing="1"/>
              <w:jc w:val="center"/>
            </w:pPr>
            <w:r>
              <w:rPr>
                <w:rFonts w:ascii="Calibri" w:hAnsi="Calibri" w:cs="Calibri"/>
                <w:color w:val="000000"/>
              </w:rPr>
              <w:t>DEMONSTRATIVO DE SUPERÁVIT FINANCEIRO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center"/>
            </w:pPr>
            <w:r>
              <w:rPr>
                <w:rFonts w:ascii="Calibri" w:hAnsi="Calibri" w:cs="Calibri"/>
                <w:color w:val="000000"/>
              </w:rPr>
              <w:t>(Art. 54, § 6º, da Lei nº 14.791, de 29 de dezembro de 2023)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Fonte: 050 - RECURSOS PROPRIOS LIVRES DA UO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Unidade Orçamentária: 74917 - Recursos sob Supervisão do Fundo de Desenvolvimento da Amazônia/FDA - MDR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2C1E" w:rsidTr="004749B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618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 w:rsidP="00F52C1E">
            <w:pPr>
              <w:pStyle w:val="EMPTYCELLSTYLE"/>
              <w:widowControl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R$ 1,00</w:t>
            </w: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(A) Superávit Financeiro apurado no balanço patrimonial do exercício de 2023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4.086.779.684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(B) Remanejamentos de saldo do superávit financeiro entre unidades, compatíveis com o parágrafo único do art. 8º da LRF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(C) Créditos Especiais e Extraordinários Reabertos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(D) Créditos Extraordinários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(E) Créditos Suplementares e Especiais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641.000.000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641.000.000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(F) Outras alterações orçamentárias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44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6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b/>
                <w:color w:val="000000"/>
              </w:rPr>
              <w:t>(G) Saldo = (A) + (B) - (C) - (D) - (E) - (F)</w:t>
            </w:r>
          </w:p>
        </w:tc>
        <w:tc>
          <w:tcPr>
            <w:tcW w:w="244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jc w:val="right"/>
            </w:pPr>
            <w:r>
              <w:rPr>
                <w:rFonts w:ascii="Calibri" w:hAnsi="Calibri" w:cs="Calibri"/>
                <w:b/>
                <w:color w:val="000000"/>
              </w:rPr>
              <w:t>3.445.779.684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1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 w:rsidP="00F130A0">
            <w:pPr>
              <w:spacing w:after="100" w:afterAutospacing="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(A) Portaria SUCON/STN</w:t>
            </w:r>
          </w:p>
          <w:p w:rsidR="00F130A0" w:rsidRDefault="00F130A0" w:rsidP="00F130A0">
            <w:pPr>
              <w:spacing w:after="100" w:afterAutospacing="1"/>
            </w:pPr>
            <w:r>
              <w:rPr>
                <w:rFonts w:ascii="Calibri" w:hAnsi="Calibri" w:cs="Calibri"/>
                <w:color w:val="000000"/>
              </w:rPr>
              <w:t>Posição de 23/04/2024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130A0" w:rsidRDefault="00F130A0">
      <w:bookmarkStart w:id="4" w:name="JR_PAGE_ANCHOR_0_2"/>
      <w:bookmarkEnd w:id="4"/>
      <w:r>
        <w:br w:type="page"/>
      </w:r>
    </w:p>
    <w:tbl>
      <w:tblPr>
        <w:tblW w:w="9556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170"/>
        <w:gridCol w:w="1699"/>
        <w:gridCol w:w="607"/>
        <w:gridCol w:w="40"/>
      </w:tblGrid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DEMONSTRATIVO DE SUPERÁVIT FINANCEIRO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6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(Art. 54, § 6º, da Lei nº 14.791, de 29 de dezembro de 2023)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6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Fonte: 050 - RECURSOS PROPRIOS LIVRES DA UO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6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Unidade Orçamentária: 74919 - Recursos sob Supervisão do Fundo de Desenvolvimento do Centro-Oeste/FDCO - MDR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2C1E" w:rsidTr="007E05D5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76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 w:rsidP="00F52C1E">
            <w:pPr>
              <w:pStyle w:val="EMPTYCELLSTYLE"/>
              <w:widowControl w:val="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R$ 1,00</w:t>
            </w: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(A) Superávit Financeiro apurado no balanço patrimonial do exercício de 2023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205.118.189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(B) Remanejamentos de saldo do superávit financeiro entre unidades, compatíveis com o parágrafo único do art. 8º da LRF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(C) Créditos Especiais e Extraordinários Reabertos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(D) Créditos Extraordinários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(E) Créditos Suplementares e Especiais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205.118.189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205.118.189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(F) Outras alterações orçamentárias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230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b/>
                <w:color w:val="000000"/>
              </w:rPr>
              <w:t>(G) Saldo = (A) + (B) - (C) - (D) - (E) - (F)</w:t>
            </w:r>
          </w:p>
        </w:tc>
        <w:tc>
          <w:tcPr>
            <w:tcW w:w="230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gridAfter w:val="1"/>
          <w:wAfter w:w="40" w:type="dxa"/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6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(A) Portaria SUCON/STN</w:t>
            </w:r>
          </w:p>
          <w:p w:rsidR="00F130A0" w:rsidRDefault="00F130A0">
            <w:r>
              <w:rPr>
                <w:rFonts w:ascii="Calibri" w:hAnsi="Calibri" w:cs="Calibri"/>
                <w:color w:val="000000"/>
              </w:rPr>
              <w:t>Posição de 23/04/2024</w:t>
            </w:r>
          </w:p>
        </w:tc>
        <w:tc>
          <w:tcPr>
            <w:tcW w:w="607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130A0" w:rsidRDefault="00F130A0">
      <w:bookmarkStart w:id="5" w:name="JR_PAGE_ANCHOR_0_3"/>
      <w:bookmarkEnd w:id="5"/>
      <w:r>
        <w:br w:type="page"/>
      </w:r>
    </w:p>
    <w:tbl>
      <w:tblPr>
        <w:tblW w:w="9941" w:type="dxa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162"/>
        <w:gridCol w:w="1699"/>
        <w:gridCol w:w="40"/>
      </w:tblGrid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6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DEMONSTRATIVO DE SUPERÁVIT FINANCEIRO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6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(Art. 54, § 6º,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6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Fonte: 052 - RECURSOS LIVRES DA UO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6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Unidade Orçamentária: 74919 - Recursos sob Supervisão do Fundo de Desenvolvimento do Centro-Oeste/FDCO - MDR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61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(A) Superávit Financeiro apurado no balanço patrimonial do exercício de 2023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1.467.450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(B) Remanejamentos de saldo do superávit financeiro entre unidades, compatíveis com o parágrafo único do art. 8º da LRF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(C) Créditos Especiais e Extraordinários Reabertos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(D) Créditos Extraordinários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(E) Créditos Suplementares e Especiais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1.467.450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1.467.450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(F) Outras alterações orçamentárias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Abertos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Em Tramitação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  <w:tcMar>
              <w:left w:w="222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color w:val="000000"/>
              </w:rPr>
              <w:t>Valor deste crédito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r>
              <w:rPr>
                <w:rFonts w:ascii="Calibri" w:hAnsi="Calibri" w:cs="Calibri"/>
                <w:b/>
                <w:color w:val="000000"/>
              </w:rPr>
              <w:t>(G) Saldo = (A) + (B) - (C) - (D) - (E) - (F)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jc w:val="right"/>
            </w:pPr>
            <w:r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0A0" w:rsidTr="00F52C1E">
        <w:trPr>
          <w:trHeight w:val="284"/>
        </w:trPr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6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130A0" w:rsidRDefault="00F130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(A) Portaria SUCON/STN</w:t>
            </w:r>
          </w:p>
          <w:p w:rsidR="00F130A0" w:rsidRDefault="00F130A0">
            <w:r>
              <w:rPr>
                <w:rFonts w:ascii="Calibri" w:hAnsi="Calibri" w:cs="Calibri"/>
                <w:color w:val="000000"/>
              </w:rPr>
              <w:t>Posição de 23/04/2024</w:t>
            </w:r>
          </w:p>
        </w:tc>
        <w:tc>
          <w:tcPr>
            <w:tcW w:w="40" w:type="dxa"/>
            <w:shd w:val="clear" w:color="auto" w:fill="auto"/>
          </w:tcPr>
          <w:p w:rsidR="00F130A0" w:rsidRDefault="00F130A0">
            <w:pPr>
              <w:pStyle w:val="EMPTYCELLSTYLE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52C1E" w:rsidRDefault="00F52C1E">
      <w:pPr>
        <w:pStyle w:val="Standard"/>
        <w:ind w:left="567" w:right="284"/>
        <w:rPr>
          <w:b/>
          <w:i/>
          <w:sz w:val="22"/>
        </w:rPr>
        <w:sectPr w:rsidR="00F52C1E" w:rsidSect="001A62E3">
          <w:pgSz w:w="11906" w:h="16838"/>
          <w:pgMar w:top="1134" w:right="1134" w:bottom="1134" w:left="1134" w:header="720" w:footer="720" w:gutter="0"/>
          <w:cols w:space="720"/>
        </w:sectPr>
      </w:pPr>
    </w:p>
    <w:p w:rsidR="00F52C1E" w:rsidRDefault="00F52C1E">
      <w:pPr>
        <w:pStyle w:val="Standard"/>
        <w:ind w:left="567" w:right="284"/>
        <w:rPr>
          <w:b/>
          <w:i/>
          <w:sz w:val="22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039"/>
        <w:gridCol w:w="561"/>
        <w:gridCol w:w="800"/>
        <w:gridCol w:w="3479"/>
        <w:gridCol w:w="440"/>
        <w:gridCol w:w="1600"/>
        <w:gridCol w:w="1121"/>
        <w:gridCol w:w="480"/>
        <w:gridCol w:w="779"/>
        <w:gridCol w:w="821"/>
        <w:gridCol w:w="1600"/>
        <w:gridCol w:w="480"/>
        <w:gridCol w:w="1120"/>
        <w:gridCol w:w="919"/>
        <w:gridCol w:w="760"/>
        <w:gridCol w:w="40"/>
        <w:gridCol w:w="40"/>
      </w:tblGrid>
      <w:tr w:rsidR="00F52C1E"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52C1E" w:rsidRDefault="000706C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.4pt;width:52.95pt;height:52.55pt;z-index:251659264;mso-wrap-distance-left:0;mso-wrap-distance-top:0;mso-wrap-distance-right:0;mso-wrap-distance-bottom:0;mso-position-horizontal:absolute;mso-position-horizontal-relative:text;mso-position-vertical:absolute;mso-position-vertical-relative:text" filled="t">
                  <v:fill opacity="0" color2="black"/>
                  <v:imagedata r:id="rId6" o:title=""/>
                </v:shape>
              </w:pict>
            </w: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52C1E" w:rsidRDefault="00F52C1E">
            <w:r>
              <w:rPr>
                <w:rFonts w:ascii="Arial" w:eastAsia="Arial" w:hAnsi="Arial" w:cs="Arial"/>
                <w:b/>
                <w:color w:val="000000"/>
                <w:sz w:val="16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6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52C1E" w:rsidRDefault="00F52C1E">
            <w:r>
              <w:rPr>
                <w:rFonts w:ascii="Arial" w:eastAsia="Arial" w:hAnsi="Arial" w:cs="Arial"/>
                <w:color w:val="000000"/>
                <w:sz w:val="16"/>
              </w:rPr>
              <w:t>SIOP - Alterações Orçamentárias</w:t>
            </w:r>
          </w:p>
        </w:tc>
        <w:tc>
          <w:tcPr>
            <w:tcW w:w="6999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52C1E" w:rsidRDefault="00F52C1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Exercício: 2024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4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79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1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52C1E" w:rsidRDefault="00F52C1E">
            <w:r>
              <w:rPr>
                <w:rFonts w:ascii="Arial" w:eastAsia="Arial" w:hAnsi="Arial" w:cs="Arial"/>
                <w:b/>
                <w:color w:val="000000"/>
                <w:sz w:val="16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5000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F52C1E" w:rsidRDefault="00F52C1E">
            <w:r>
              <w:rPr>
                <w:rFonts w:ascii="Arial" w:eastAsia="Arial" w:hAnsi="Arial" w:cs="Arial"/>
                <w:color w:val="000000"/>
                <w:sz w:val="16"/>
              </w:rPr>
              <w:t>(Art.54, §18, da Lei nº 14.791, de 29 de dezembro de 2023)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1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R$ 1,00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4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4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LOA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(A)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Créditos em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Valor deste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Dotação Resultante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(E) = B + C + D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t>Desvio em Relação à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</w:rPr>
              <w:br/>
              <w:t>LOA (F) = (E - A) / A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4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10.42206.13.131.0032.4641.0001 - Publicidade de Utilidade Pública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935.685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748.548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-748.548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-100,00 %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20.36213.10.131.0032.4641.0001 - Publicidade de Utilidade Pública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3.200.000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2.560.000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-2.519.000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41.000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-98,72 %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6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20.36213.10.846.0910.00UU.0002 - Contribuições Regulares a Organismos Internacionais de Direito Privado sem Exigência de Programação Específica - Exterior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300.000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240.000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-222.500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17.500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-94,17 %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10.53101.18.544.2321.00VA.0001 - Apoio à Implantação de Tecnologias de Acesso à Água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1.827.521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1.827.521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-1.507.521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320.000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-82,49 %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10.53203.19.573.2317.8340.0001 - Inovação para o Desenvolvimento Regional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3.825.847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3.516.509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-300.000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-1.300.000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1.916.509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-49,91 %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6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10.42206.13.392.5125.20ZI.0001 - Fomento ao Setor Audiovisual (Medida Provisória nº 2.228-1/2001)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5.017.836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3.990.274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-995.198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2.995.076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-40,31 %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6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10.39252.26.783.3108.162S.4263 - Adequação de Linha Férrea no Município de Paranaguá na EF-277/PR - No Município de Paranaguá - PR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4.593.689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4.593.689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-1.526.841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3.066.848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-33,24 %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6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10.39252.26.783.3108.1K24.4546 - Construção de Contorno Ferroviário em Joinville - na EF-485/SC - No Município de Joinville - SC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9.187.378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9.187.378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-3.052.681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6.134.697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-33,23 %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635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10.42101.13.392.5125.20ZF.0001 - Promoção e Fomento à Cultura Brasileira - Nacional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96.355.378</w:t>
            </w:r>
          </w:p>
        </w:tc>
        <w:tc>
          <w:tcPr>
            <w:tcW w:w="160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83.120.001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-2.600.000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-11.000.000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69.520.001</w:t>
            </w:r>
          </w:p>
        </w:tc>
        <w:tc>
          <w:tcPr>
            <w:tcW w:w="171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6"/>
              </w:rPr>
              <w:t>-27,85 %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32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6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03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56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20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SIOP - http://www.siop.planejamento.gov.br</w:t>
            </w: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22/04/2024 19:05</w:t>
            </w: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20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jc w:val="right"/>
            </w:pPr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>Página 1 de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r>
              <w:rPr>
                <w:rFonts w:ascii="Arial Narrow" w:eastAsia="Arial Narrow" w:hAnsi="Arial Narrow" w:cs="Arial Narrow"/>
                <w:color w:val="000000"/>
                <w:sz w:val="12"/>
              </w:rPr>
              <w:t xml:space="preserve"> 1</w:t>
            </w: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20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  <w:tr w:rsidR="00F52C1E">
        <w:trPr>
          <w:trHeight w:hRule="exact" w:val="40"/>
        </w:trPr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34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7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821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60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8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112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919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76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  <w:tc>
          <w:tcPr>
            <w:tcW w:w="40" w:type="dxa"/>
            <w:shd w:val="clear" w:color="auto" w:fill="auto"/>
          </w:tcPr>
          <w:p w:rsidR="00F52C1E" w:rsidRDefault="00F52C1E">
            <w:pPr>
              <w:pStyle w:val="EMPTYCELLSTYLE"/>
              <w:widowControl w:val="0"/>
            </w:pPr>
          </w:p>
        </w:tc>
      </w:tr>
    </w:tbl>
    <w:p w:rsidR="00E2545F" w:rsidRDefault="00E2545F" w:rsidP="00F52C1E">
      <w:pPr>
        <w:pStyle w:val="Standard"/>
        <w:ind w:left="567" w:right="284"/>
        <w:rPr>
          <w:b/>
          <w:i/>
          <w:sz w:val="22"/>
        </w:rPr>
      </w:pPr>
    </w:p>
    <w:sectPr w:rsidR="00E2545F" w:rsidSect="00F52C1E">
      <w:pgSz w:w="16838" w:h="11906" w:orient="landscape"/>
      <w:pgMar w:top="720" w:right="720" w:bottom="720" w:left="28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AC" w:rsidRDefault="00F52C1E">
      <w:r>
        <w:separator/>
      </w:r>
    </w:p>
  </w:endnote>
  <w:endnote w:type="continuationSeparator" w:id="0">
    <w:p w:rsidR="00AE72AC" w:rsidRDefault="00F5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Arial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25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AC" w:rsidRDefault="00F52C1E">
      <w:r>
        <w:rPr>
          <w:color w:val="000000"/>
        </w:rPr>
        <w:ptab w:relativeTo="margin" w:alignment="center" w:leader="none"/>
      </w:r>
    </w:p>
  </w:footnote>
  <w:footnote w:type="continuationSeparator" w:id="0">
    <w:p w:rsidR="00AE72AC" w:rsidRDefault="00F5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5F"/>
    <w:rsid w:val="000706C8"/>
    <w:rsid w:val="006578BF"/>
    <w:rsid w:val="00AE72AC"/>
    <w:rsid w:val="00E2545F"/>
    <w:rsid w:val="00F130A0"/>
    <w:rsid w:val="00F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F2D8092-AF14-4A4E-8E0A-C2E1F1E4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EMPTYCELLSTYLE">
    <w:name w:val="EMPTY_CELL_STYLE"/>
    <w:rsid w:val="00F130A0"/>
    <w:pPr>
      <w:widowControl/>
      <w:autoSpaceDN/>
      <w:textAlignment w:val="auto"/>
    </w:pPr>
    <w:rPr>
      <w:rFonts w:ascii="SansSerif" w:eastAsia="SansSerif" w:hAnsi="SansSerif" w:cs="SansSerif"/>
      <w:color w:val="000000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1976</Words>
  <Characters>10675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Milton Guilhon Rosa</cp:lastModifiedBy>
  <cp:revision>2</cp:revision>
  <dcterms:created xsi:type="dcterms:W3CDTF">2024-05-07T21:49:00Z</dcterms:created>
  <dcterms:modified xsi:type="dcterms:W3CDTF">2024-05-07T21:49:00Z</dcterms:modified>
</cp:coreProperties>
</file>