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5AC" w:rsidRPr="00A079DE" w:rsidRDefault="007075AC" w:rsidP="007075AC">
      <w:pPr>
        <w:pStyle w:val="Textbody"/>
        <w:rPr>
          <w:rFonts w:ascii="Arial" w:hAnsi="Arial" w:cs="Arial"/>
          <w:sz w:val="20"/>
          <w:szCs w:val="20"/>
        </w:rPr>
      </w:pPr>
    </w:p>
    <w:p w:rsidR="007075AC" w:rsidRPr="00A079DE" w:rsidRDefault="007075AC" w:rsidP="007075AC">
      <w:pPr>
        <w:pStyle w:val="Textbody"/>
        <w:spacing w:before="567" w:after="0"/>
        <w:ind w:left="680"/>
        <w:rPr>
          <w:rFonts w:ascii="Arial" w:hAnsi="Arial" w:cs="Arial"/>
          <w:sz w:val="20"/>
          <w:szCs w:val="20"/>
        </w:rPr>
      </w:pPr>
      <w:r w:rsidRPr="00A079DE">
        <w:rPr>
          <w:rFonts w:ascii="Arial" w:hAnsi="Arial" w:cs="Arial"/>
          <w:sz w:val="20"/>
          <w:szCs w:val="20"/>
        </w:rPr>
        <w:t>EM n</w:t>
      </w:r>
      <w:r w:rsidRPr="00A079DE">
        <w:rPr>
          <w:rFonts w:ascii="Arial" w:hAnsi="Arial" w:cs="Arial"/>
          <w:strike/>
          <w:sz w:val="20"/>
          <w:szCs w:val="20"/>
        </w:rPr>
        <w:t>º</w:t>
      </w:r>
      <w:r w:rsidRPr="00A079DE">
        <w:rPr>
          <w:rFonts w:ascii="Arial" w:hAnsi="Arial" w:cs="Arial"/>
          <w:sz w:val="20"/>
          <w:szCs w:val="20"/>
        </w:rPr>
        <w:t xml:space="preserve"> 00020/2024 MPO</w:t>
      </w:r>
    </w:p>
    <w:p w:rsidR="007075AC" w:rsidRPr="00A079DE" w:rsidRDefault="007075AC" w:rsidP="007075AC">
      <w:pPr>
        <w:pStyle w:val="Textbody"/>
        <w:rPr>
          <w:rFonts w:ascii="Arial" w:hAnsi="Arial" w:cs="Arial"/>
          <w:sz w:val="20"/>
          <w:szCs w:val="20"/>
        </w:rPr>
      </w:pPr>
      <w:r w:rsidRPr="00A079DE">
        <w:rPr>
          <w:rFonts w:ascii="Arial" w:hAnsi="Arial" w:cs="Arial"/>
          <w:sz w:val="20"/>
          <w:szCs w:val="20"/>
        </w:rPr>
        <w:t> </w:t>
      </w:r>
    </w:p>
    <w:p w:rsidR="007075AC" w:rsidRPr="00A079DE" w:rsidRDefault="007075AC" w:rsidP="007075AC">
      <w:pPr>
        <w:pStyle w:val="PreformattedText"/>
        <w:spacing w:after="1701"/>
        <w:jc w:val="right"/>
        <w:rPr>
          <w:rFonts w:ascii="Arial" w:hAnsi="Arial" w:cs="Arial"/>
        </w:rPr>
      </w:pPr>
      <w:bookmarkStart w:id="0" w:name="_GoBack"/>
      <w:bookmarkEnd w:id="0"/>
      <w:r w:rsidRPr="00A079DE">
        <w:rPr>
          <w:rFonts w:ascii="Arial" w:hAnsi="Arial" w:cs="Arial"/>
        </w:rPr>
        <w:t>Brasília, 19 de Abril de 2024</w:t>
      </w:r>
    </w:p>
    <w:p w:rsidR="007075AC" w:rsidRPr="00A079DE" w:rsidRDefault="007075AC" w:rsidP="007075AC">
      <w:pPr>
        <w:pStyle w:val="Textbody"/>
        <w:spacing w:before="113" w:after="567"/>
        <w:ind w:firstLine="1134"/>
        <w:rPr>
          <w:rFonts w:ascii="Arial" w:hAnsi="Arial" w:cs="Arial"/>
          <w:sz w:val="20"/>
          <w:szCs w:val="20"/>
        </w:rPr>
      </w:pPr>
      <w:r w:rsidRPr="00A079DE">
        <w:rPr>
          <w:rFonts w:ascii="Arial" w:hAnsi="Arial" w:cs="Arial"/>
          <w:sz w:val="20"/>
          <w:szCs w:val="20"/>
        </w:rPr>
        <w:t>Senhor Presidente da República,</w:t>
      </w:r>
    </w:p>
    <w:p w:rsidR="007075AC" w:rsidRPr="00A079DE" w:rsidRDefault="007075AC" w:rsidP="007075AC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A079DE">
        <w:rPr>
          <w:rFonts w:ascii="Arial" w:hAnsi="Arial" w:cs="Arial"/>
          <w:sz w:val="20"/>
          <w:szCs w:val="20"/>
        </w:rPr>
        <w:t>1.                Encaminho à sua consideração o anexo Projeto de Lei que “Altera a Lei nº 14.791, de 29 de dezembro de 2023, que dispõe sobre as diretrizes para a elaboração e a execução da Lei Orçamentária de 2024”.</w:t>
      </w:r>
    </w:p>
    <w:p w:rsidR="007075AC" w:rsidRPr="00A079DE" w:rsidRDefault="007075AC" w:rsidP="007075AC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A079DE">
        <w:rPr>
          <w:rFonts w:ascii="Arial" w:hAnsi="Arial" w:cs="Arial"/>
          <w:sz w:val="20"/>
          <w:szCs w:val="20"/>
        </w:rPr>
        <w:t>2.                O Projeto de Lei em comento propõe alterar, primeiramente, o art. 16 da referida Lei para incluir o § 5º com o objetivo de estabelecer que o Poder Executivo Federal, no exercício financeiro de 2024, deverá apoiar o fortalecimento das ações de saúde mental voltadas ao atendimento das pessoas com transtorno do espectro autista, inclusive estruturação e custeio de equipamentos de saúde pública que atendam a essa finalidade, nos termos pactuados na Comissão Intergestores Tripartite do Sistema Único de Saúde – SUS.</w:t>
      </w:r>
    </w:p>
    <w:p w:rsidR="007075AC" w:rsidRPr="00A079DE" w:rsidRDefault="007075AC" w:rsidP="007075AC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A079DE">
        <w:rPr>
          <w:rFonts w:ascii="Arial" w:hAnsi="Arial" w:cs="Arial"/>
          <w:sz w:val="20"/>
          <w:szCs w:val="20"/>
        </w:rPr>
        <w:t>3.                A referida inclusão objetiva dar destaque à iniciativa do Ministério da Saúde, no âmbito do SUS, para garantir acesso universal às ações e aos serviços de promoção, proteção e recuperação da saúde das pessoas com Transtorno do Espectro Autista - TEA, permitindo ao fim a inclusão social e o aumento da qualidade de vida.</w:t>
      </w:r>
    </w:p>
    <w:p w:rsidR="007075AC" w:rsidRPr="00A079DE" w:rsidRDefault="007075AC" w:rsidP="007075AC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A079DE">
        <w:rPr>
          <w:rFonts w:ascii="Arial" w:hAnsi="Arial" w:cs="Arial"/>
          <w:sz w:val="20"/>
          <w:szCs w:val="20"/>
        </w:rPr>
        <w:t>4.                O Projeto também propõe adequar a redação da alínea “c” do inciso III do § 1º do art. 52 da LDO 2024 visando permitir que ato do Secretário de Orçamento Federal possa alterar, justificadamente, os indicadores de RP de subtítulos constantes da Lei Orçamentária Anual de 2024, e de créditos adicionais, para adequar a programação às necessidades de execução, desde que mantido o valor total do subtítulo, à exceção dos indicadores de RP decorrentes de emendas parlamentares.</w:t>
      </w:r>
    </w:p>
    <w:p w:rsidR="007075AC" w:rsidRPr="00A079DE" w:rsidRDefault="007075AC" w:rsidP="007075AC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A079DE">
        <w:rPr>
          <w:rFonts w:ascii="Arial" w:hAnsi="Arial" w:cs="Arial"/>
          <w:sz w:val="20"/>
          <w:szCs w:val="20"/>
        </w:rPr>
        <w:t>5.                Adicionalmente, altera o § 2º do art. 69 com a finalidade de adequar o texto acerca do bloqueio de dotações orçamentárias discricionárias abrangidas pelo Programa de Aceleração do Crescimento – Novo PAC (RP 3), de que trata a alínea “c” do inciso II do § 4º do art. 7º da LDO 2024, a fim de viabilizar o cumprimento dos limites individualizados estabelecidos na Lei Complementar nº 200, de 30 de agosto de 2023.</w:t>
      </w:r>
    </w:p>
    <w:p w:rsidR="007075AC" w:rsidRPr="00A079DE" w:rsidRDefault="007075AC" w:rsidP="007075AC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A079DE">
        <w:rPr>
          <w:rFonts w:ascii="Arial" w:hAnsi="Arial" w:cs="Arial"/>
          <w:sz w:val="20"/>
          <w:szCs w:val="20"/>
        </w:rPr>
        <w:t>6.                Por fim, a presente proposta modifica a redação das alíneas “r” e “s” do inciso I do § 1º do art. 157 da LDO 2024 com o objetivo de explicitar que a divulgação em sítio eletrônico, até 30 de abril, das informações relativas à participação das Agendas Transversais e Multissetoriais no orçamento federal deve contemplar, no mínimo, as Agendas Mulher, Igualdade Racial, e Crianças e Adolescentes, incluídas, nesta última, as programações orçamentárias destinadas à prevenção da violência e à primeira infância.</w:t>
      </w:r>
    </w:p>
    <w:p w:rsidR="007075AC" w:rsidRPr="00A079DE" w:rsidRDefault="007075AC" w:rsidP="007075AC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A079DE">
        <w:rPr>
          <w:rFonts w:ascii="Arial" w:hAnsi="Arial" w:cs="Arial"/>
          <w:sz w:val="20"/>
          <w:szCs w:val="20"/>
        </w:rPr>
        <w:t>7.                Nessas condições, submeto à sua consideração o referido Projeto de Lei.</w:t>
      </w:r>
    </w:p>
    <w:p w:rsidR="007075AC" w:rsidRPr="00A079DE" w:rsidRDefault="007075AC" w:rsidP="007075AC">
      <w:pPr>
        <w:pStyle w:val="Textbody"/>
        <w:spacing w:after="1417"/>
        <w:ind w:firstLine="1134"/>
        <w:rPr>
          <w:rFonts w:ascii="Arial" w:hAnsi="Arial" w:cs="Arial"/>
          <w:sz w:val="20"/>
          <w:szCs w:val="20"/>
        </w:rPr>
      </w:pPr>
      <w:r w:rsidRPr="00A079DE">
        <w:rPr>
          <w:rFonts w:ascii="Arial" w:hAnsi="Arial" w:cs="Arial"/>
          <w:sz w:val="20"/>
          <w:szCs w:val="20"/>
        </w:rPr>
        <w:t>Respeitosamente,</w:t>
      </w:r>
    </w:p>
    <w:p w:rsidR="007075AC" w:rsidRPr="00A079DE" w:rsidRDefault="007075AC" w:rsidP="007075AC">
      <w:pPr>
        <w:pStyle w:val="Textbody"/>
        <w:spacing w:after="0"/>
        <w:jc w:val="center"/>
        <w:rPr>
          <w:rFonts w:ascii="Arial" w:hAnsi="Arial" w:cs="Arial"/>
          <w:sz w:val="20"/>
          <w:szCs w:val="20"/>
        </w:rPr>
      </w:pPr>
    </w:p>
    <w:p w:rsidR="007075AC" w:rsidRPr="00A079DE" w:rsidRDefault="007075AC" w:rsidP="007075AC">
      <w:pPr>
        <w:pStyle w:val="Textbody"/>
        <w:rPr>
          <w:rFonts w:ascii="Arial" w:hAnsi="Arial" w:cs="Arial"/>
          <w:sz w:val="20"/>
          <w:szCs w:val="20"/>
        </w:rPr>
      </w:pPr>
      <w:r w:rsidRPr="00A079DE">
        <w:rPr>
          <w:rFonts w:ascii="Arial" w:hAnsi="Arial" w:cs="Arial"/>
          <w:sz w:val="20"/>
          <w:szCs w:val="20"/>
        </w:rPr>
        <w:t> </w:t>
      </w:r>
    </w:p>
    <w:p w:rsidR="007075AC" w:rsidRPr="00A079DE" w:rsidRDefault="007075AC" w:rsidP="007075AC">
      <w:pPr>
        <w:pStyle w:val="Textbody"/>
        <w:rPr>
          <w:rFonts w:ascii="Arial" w:hAnsi="Arial" w:cs="Arial"/>
          <w:sz w:val="20"/>
          <w:szCs w:val="20"/>
        </w:rPr>
      </w:pPr>
      <w:r w:rsidRPr="00A079DE">
        <w:rPr>
          <w:rFonts w:ascii="Arial" w:hAnsi="Arial" w:cs="Arial"/>
          <w:sz w:val="20"/>
          <w:szCs w:val="20"/>
        </w:rPr>
        <w:t> </w:t>
      </w:r>
    </w:p>
    <w:p w:rsidR="007075AC" w:rsidRPr="00A079DE" w:rsidRDefault="007075AC" w:rsidP="007075AC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7075AC" w:rsidRPr="00A079DE" w:rsidRDefault="007075AC" w:rsidP="007075AC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7075AC" w:rsidRPr="00A079DE" w:rsidRDefault="007075AC" w:rsidP="007075AC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7075AC" w:rsidRPr="00A079DE" w:rsidRDefault="007075AC" w:rsidP="007075AC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7075AC" w:rsidRPr="00A079DE" w:rsidRDefault="007075AC" w:rsidP="007075AC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7075AC" w:rsidRPr="00A079DE" w:rsidRDefault="007075AC" w:rsidP="007075AC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7075AC" w:rsidRPr="00A079DE" w:rsidRDefault="007075AC" w:rsidP="007075AC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7075AC" w:rsidRPr="00A079DE" w:rsidRDefault="007075AC" w:rsidP="007075AC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7075AC" w:rsidRPr="00A079DE" w:rsidRDefault="007075AC" w:rsidP="007075AC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7075AC" w:rsidRPr="00A079DE" w:rsidRDefault="007075AC" w:rsidP="007075AC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7075AC" w:rsidRPr="00A079DE" w:rsidRDefault="007075AC" w:rsidP="007075AC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7075AC" w:rsidRPr="00A079DE" w:rsidRDefault="007075AC" w:rsidP="007075AC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7075AC" w:rsidRPr="00A079DE" w:rsidRDefault="007075AC" w:rsidP="007075AC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7075AC" w:rsidRPr="00A079DE" w:rsidRDefault="007075AC" w:rsidP="007075AC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7075AC" w:rsidRPr="00A079DE" w:rsidRDefault="007075AC" w:rsidP="007075AC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7075AC" w:rsidRPr="00A079DE" w:rsidRDefault="007075AC" w:rsidP="007075AC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7075AC" w:rsidRPr="00A079DE" w:rsidRDefault="007075AC" w:rsidP="007075AC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7075AC" w:rsidRPr="00A079DE" w:rsidRDefault="007075AC" w:rsidP="007075AC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7075AC" w:rsidRPr="00A079DE" w:rsidRDefault="007075AC" w:rsidP="007075AC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7075AC" w:rsidRPr="00A079DE" w:rsidRDefault="007075AC" w:rsidP="007075AC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7075AC" w:rsidRPr="00A079DE" w:rsidRDefault="007075AC" w:rsidP="007075AC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7075AC" w:rsidRPr="00A079DE" w:rsidRDefault="007075AC" w:rsidP="007075AC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7075AC" w:rsidRPr="00A079DE" w:rsidRDefault="007075AC" w:rsidP="007075AC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7075AC" w:rsidRPr="00A079DE" w:rsidRDefault="007075AC" w:rsidP="007075AC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7075AC" w:rsidRPr="00A079DE" w:rsidRDefault="007075AC" w:rsidP="007075AC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7075AC" w:rsidRPr="00A079DE" w:rsidRDefault="007075AC" w:rsidP="007075AC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7075AC" w:rsidRPr="00A079DE" w:rsidRDefault="007075AC" w:rsidP="007075AC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7075AC" w:rsidRPr="00A079DE" w:rsidRDefault="007075AC" w:rsidP="007075AC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7075AC" w:rsidRPr="00A079DE" w:rsidRDefault="007075AC" w:rsidP="007075AC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7075AC" w:rsidRPr="00A079DE" w:rsidRDefault="007075AC" w:rsidP="007075AC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7075AC" w:rsidRPr="00A079DE" w:rsidRDefault="007075AC" w:rsidP="007075AC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7075AC" w:rsidRPr="00A079DE" w:rsidRDefault="007075AC" w:rsidP="007075AC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7075AC" w:rsidRPr="00A079DE" w:rsidRDefault="007075AC" w:rsidP="007075AC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7075AC" w:rsidRPr="00A079DE" w:rsidRDefault="007075AC" w:rsidP="007075AC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7075AC" w:rsidRPr="00A079DE" w:rsidRDefault="007075AC" w:rsidP="007075AC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7075AC" w:rsidRPr="00A079DE" w:rsidRDefault="007075AC" w:rsidP="007075AC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7075AC" w:rsidRPr="00A079DE" w:rsidRDefault="007075AC" w:rsidP="007075AC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7075AC" w:rsidRPr="00A079DE" w:rsidRDefault="007075AC" w:rsidP="007075AC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7075AC" w:rsidRPr="00A079DE" w:rsidRDefault="007075AC" w:rsidP="007075AC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7075AC" w:rsidRPr="00A079DE" w:rsidRDefault="007075AC" w:rsidP="007075AC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7075AC" w:rsidRPr="00A079DE" w:rsidRDefault="007075AC" w:rsidP="007075AC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7075AC" w:rsidRPr="00A079DE" w:rsidRDefault="007075AC" w:rsidP="007075AC">
      <w:pPr>
        <w:pStyle w:val="Standard"/>
        <w:ind w:left="567" w:right="284"/>
        <w:rPr>
          <w:rFonts w:ascii="Arial" w:hAnsi="Arial" w:cs="Arial"/>
          <w:b/>
          <w:i/>
          <w:sz w:val="20"/>
          <w:szCs w:val="20"/>
        </w:rPr>
      </w:pPr>
      <w:r w:rsidRPr="00A079DE">
        <w:rPr>
          <w:rFonts w:ascii="Arial" w:hAnsi="Arial" w:cs="Arial"/>
          <w:b/>
          <w:i/>
          <w:sz w:val="20"/>
          <w:szCs w:val="20"/>
        </w:rPr>
        <w:t>Assinado eletronicamente por: Simone Nassar Tebet</w:t>
      </w:r>
    </w:p>
    <w:p w:rsidR="00A43529" w:rsidRPr="00A079DE" w:rsidRDefault="00A43529" w:rsidP="007075AC">
      <w:pPr>
        <w:rPr>
          <w:rFonts w:ascii="Arial" w:hAnsi="Arial" w:cs="Arial"/>
          <w:sz w:val="20"/>
          <w:szCs w:val="20"/>
        </w:rPr>
      </w:pPr>
    </w:p>
    <w:sectPr w:rsidR="00A43529" w:rsidRPr="00A079DE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35E" w:rsidRDefault="00A67AAF">
      <w:r>
        <w:separator/>
      </w:r>
    </w:p>
  </w:endnote>
  <w:endnote w:type="continuationSeparator" w:id="0">
    <w:p w:rsidR="009C335E" w:rsidRDefault="00A67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roman"/>
    <w:pitch w:val="variable"/>
    <w:sig w:usb0="00002003" w:usb1="00000000" w:usb2="00000000" w:usb3="00000000" w:csb0="00000001" w:csb1="00000000"/>
  </w:font>
  <w:font w:name="Thorndale">
    <w:altName w:val="Times New Roman"/>
    <w:charset w:val="00"/>
    <w:family w:val="roman"/>
    <w:pitch w:val="variable"/>
  </w:font>
  <w:font w:name="HG Mincho Light J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35E" w:rsidRDefault="00A67AAF">
      <w:r>
        <w:rPr>
          <w:color w:val="000000"/>
        </w:rPr>
        <w:separator/>
      </w:r>
    </w:p>
  </w:footnote>
  <w:footnote w:type="continuationSeparator" w:id="0">
    <w:p w:rsidR="009C335E" w:rsidRDefault="00A67A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529"/>
    <w:rsid w:val="00032EE4"/>
    <w:rsid w:val="006B1BC2"/>
    <w:rsid w:val="007075AC"/>
    <w:rsid w:val="00890AF6"/>
    <w:rsid w:val="009C335E"/>
    <w:rsid w:val="00A079DE"/>
    <w:rsid w:val="00A43529"/>
    <w:rsid w:val="00A6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3036CE-65AB-4A14-8361-626763ECB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Heading"/>
    <w:next w:val="Textbody"/>
    <w:pPr>
      <w:outlineLvl w:val="0"/>
    </w:pPr>
    <w:rPr>
      <w:rFonts w:ascii="Thorndale" w:eastAsia="HG Mincho Light J" w:hAnsi="Thorndale" w:cs="Arial Unicode MS"/>
      <w:b/>
      <w:bCs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orizontalLine">
    <w:name w:val="Horizontal Line"/>
    <w:basedOn w:val="Standard"/>
    <w:next w:val="Textbody"/>
    <w:pPr>
      <w:spacing w:after="283"/>
    </w:pPr>
    <w:rPr>
      <w:sz w:val="12"/>
    </w:rPr>
  </w:style>
  <w:style w:type="paragraph" w:customStyle="1" w:styleId="Sender">
    <w:name w:val="Sender"/>
    <w:basedOn w:val="Standard"/>
    <w:rPr>
      <w:i/>
    </w:rPr>
  </w:style>
  <w:style w:type="paragraph" w:customStyle="1" w:styleId="TableContents">
    <w:name w:val="Table Contents"/>
    <w:basedOn w:val="Textbody"/>
  </w:style>
  <w:style w:type="paragraph" w:styleId="Rodap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styleId="Cabealho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PreformattedText">
    <w:name w:val="Preformatted Text"/>
    <w:basedOn w:val="Standard"/>
    <w:rPr>
      <w:rFonts w:ascii="Courier New" w:eastAsia="Courier New" w:hAnsi="Courier New" w:cs="Courier New"/>
      <w:sz w:val="20"/>
      <w:szCs w:val="20"/>
    </w:rPr>
  </w:style>
  <w:style w:type="character" w:customStyle="1" w:styleId="EndnoteSymbol">
    <w:name w:val="Endnote Symbol"/>
  </w:style>
  <w:style w:type="character" w:customStyle="1" w:styleId="FootnoteSymbol">
    <w:name w:val="Footnote Symbol"/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442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</dc:creator>
  <cp:lastModifiedBy>Jussimara Campos Matsumoto Miranda</cp:lastModifiedBy>
  <cp:revision>3</cp:revision>
  <dcterms:created xsi:type="dcterms:W3CDTF">2024-04-25T14:14:00Z</dcterms:created>
  <dcterms:modified xsi:type="dcterms:W3CDTF">2024-04-25T14:23:00Z</dcterms:modified>
</cp:coreProperties>
</file>