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7B" w:rsidRPr="00737AAC" w:rsidRDefault="00D9267B">
      <w:pPr>
        <w:pStyle w:val="Textbody"/>
        <w:rPr>
          <w:rFonts w:ascii="Arial" w:hAnsi="Arial" w:cs="Arial"/>
          <w:b/>
          <w:sz w:val="20"/>
          <w:szCs w:val="20"/>
        </w:rPr>
      </w:pPr>
      <w:bookmarkStart w:id="0" w:name="_GoBack"/>
    </w:p>
    <w:p w:rsidR="00D9267B" w:rsidRPr="00737AAC" w:rsidRDefault="0017104A">
      <w:pPr>
        <w:pStyle w:val="Textbody"/>
        <w:spacing w:before="567" w:after="0"/>
        <w:ind w:left="680"/>
        <w:rPr>
          <w:rFonts w:ascii="Arial" w:hAnsi="Arial" w:cs="Arial"/>
          <w:sz w:val="20"/>
          <w:szCs w:val="20"/>
        </w:rPr>
      </w:pPr>
      <w:r w:rsidRPr="00737AAC">
        <w:rPr>
          <w:rFonts w:ascii="Arial" w:hAnsi="Arial" w:cs="Arial"/>
          <w:sz w:val="20"/>
          <w:szCs w:val="20"/>
        </w:rPr>
        <w:t>EM n</w:t>
      </w:r>
      <w:r w:rsidRPr="00737AAC">
        <w:rPr>
          <w:rFonts w:ascii="Arial" w:hAnsi="Arial" w:cs="Arial"/>
          <w:strike/>
          <w:sz w:val="20"/>
          <w:szCs w:val="20"/>
        </w:rPr>
        <w:t>º</w:t>
      </w:r>
      <w:r w:rsidRPr="00737AAC">
        <w:rPr>
          <w:rFonts w:ascii="Arial" w:hAnsi="Arial" w:cs="Arial"/>
          <w:sz w:val="20"/>
          <w:szCs w:val="20"/>
        </w:rPr>
        <w:t xml:space="preserve"> 00129/2023 MF</w:t>
      </w:r>
    </w:p>
    <w:p w:rsidR="00D9267B" w:rsidRPr="00737AAC" w:rsidRDefault="0017104A">
      <w:pPr>
        <w:pStyle w:val="Textbody"/>
        <w:rPr>
          <w:rFonts w:ascii="Arial" w:hAnsi="Arial" w:cs="Arial"/>
          <w:sz w:val="20"/>
          <w:szCs w:val="20"/>
        </w:rPr>
      </w:pPr>
      <w:r w:rsidRPr="00737AAC">
        <w:rPr>
          <w:rFonts w:ascii="Arial" w:hAnsi="Arial" w:cs="Arial"/>
          <w:sz w:val="20"/>
          <w:szCs w:val="20"/>
        </w:rPr>
        <w:t> </w:t>
      </w:r>
    </w:p>
    <w:p w:rsidR="00D9267B" w:rsidRPr="00737AAC" w:rsidRDefault="0017104A">
      <w:pPr>
        <w:pStyle w:val="PreformattedText"/>
        <w:spacing w:after="1701"/>
        <w:jc w:val="right"/>
        <w:rPr>
          <w:rFonts w:ascii="Arial" w:hAnsi="Arial" w:cs="Arial"/>
        </w:rPr>
      </w:pPr>
      <w:r w:rsidRPr="00737AAC">
        <w:rPr>
          <w:rFonts w:ascii="Arial" w:hAnsi="Arial" w:cs="Arial"/>
        </w:rPr>
        <w:t>Brasília, 19 de Outubro de 2023</w:t>
      </w:r>
    </w:p>
    <w:p w:rsidR="00D9267B" w:rsidRPr="00737AAC" w:rsidRDefault="0017104A">
      <w:pPr>
        <w:pStyle w:val="Textbody"/>
        <w:spacing w:before="113" w:after="567"/>
        <w:ind w:firstLine="1134"/>
        <w:rPr>
          <w:rFonts w:ascii="Arial" w:hAnsi="Arial" w:cs="Arial"/>
          <w:sz w:val="20"/>
          <w:szCs w:val="20"/>
        </w:rPr>
      </w:pPr>
      <w:r w:rsidRPr="00737AAC">
        <w:rPr>
          <w:rFonts w:ascii="Arial" w:hAnsi="Arial" w:cs="Arial"/>
          <w:sz w:val="20"/>
          <w:szCs w:val="20"/>
        </w:rPr>
        <w:t>Senhor Presidente da República,</w:t>
      </w:r>
    </w:p>
    <w:p w:rsidR="00D9267B" w:rsidRPr="00737AAC" w:rsidRDefault="00D9267B">
      <w:pPr>
        <w:pStyle w:val="Textbody"/>
        <w:spacing w:after="200"/>
        <w:ind w:firstLine="1134"/>
        <w:jc w:val="both"/>
        <w:rPr>
          <w:rFonts w:ascii="Arial" w:hAnsi="Arial" w:cs="Arial"/>
          <w:sz w:val="20"/>
          <w:szCs w:val="20"/>
        </w:rPr>
      </w:pP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                Submeto à sua apreciação proposta de Projeto de Lei Complementar (PLP) que “dispõe sobre o Seguro Obrigatório de Proteção de Vítimas de Acidentes de Trânsito, altera o Decreto-Lei n.º 73, de 21 de novembro de 1966, e revoga a Lei n.º 6.194, de 19 de dezembro de 1974”.</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2.                Trata-se do estabelecimento de seguro obrigatório voltado para garantir, a partir de 1º de janeiro de 2024, indenizações por danos pessoais causados por veículos automotores de vias terrestres, ou por sua carga, a pessoas transportadas ou não, e a seus respectivos beneficiários ou dependentes, relativos a acidentes ocorridos em todo o território nacional.</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3.                Importante mencionar que a circulação de veículos automotores gera milhares de vítimas de acidentes a cada ano e, numa perspectiva econômica, a obrigatoriedade de contratação de um seguro por parte dos </w:t>
      </w:r>
      <w:r w:rsidRPr="00737AAC">
        <w:rPr>
          <w:rFonts w:ascii="Arial" w:hAnsi="Arial" w:cs="Arial"/>
          <w:sz w:val="20"/>
          <w:szCs w:val="20"/>
        </w:rPr>
        <w:lastRenderedPageBreak/>
        <w:t>proprietários de veículos se justifica para compensar a externalidade negativa produzida pelo risco desses acidentes e os danos pessoais correspondentes.</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4.                A propósito, vale lembrar que o seguro obrigatório de acidentes de trânsito funciona no Brasil desde 1967, com base no disposto no Decreto-Lei n.º 73, de 1966, originalmente definido como um seguro de responsabilidade civil regularmente comercializado pelas sociedades seguradoras em atuação no mercado doméstico. Ao longo dos anos, o modelo de seguro obrigatório sofreu diversas mudanças regulatórias, inclusive com a edição da Lei n.º 6.194, de 1974, caracterizada por ser uma lei específica para estabelecer a disciplina do seguro DPVAT e que previa a criação de um consórcio para a administração dos pagamentos a sinistros oriundos de acidentes causados por veículos inadimplentes e não identificados, o que assegura a natureza de proteção social relacionada ao modelo de seguro obrigatório.</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5.                A última mudança significativa, ressalte-se, ocorreu em 2008 com a determinação para que as sociedades seguradoras interessadas em operar o seguro DPVAT aderissem a consórcios específicos, contemplando diferentes categorias de veículos, liderados por uma seguradora especializada responsável por exercer atividades de coordenação central entre as seguradoras consorciadas e pelo relacionamento com o órgão de fiscalização. No decorrer dos anos, a regulamentação foi objeto de uma série de ajustes e aprimoramentos, mantendo-se, no entanto, a sistemática de atuação do consórcio, com atividades compartilhadas entre a seguradora líder do consórcio e as demais sociedades seguradoras integrantes.</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6.                Entretanto, mesmo com os aprimoramentos regulatórios, o modelo de consórcio não se mostrou satisfatório para atender aos objetivos </w:t>
      </w:r>
      <w:r w:rsidRPr="00737AAC">
        <w:rPr>
          <w:rFonts w:ascii="Arial" w:hAnsi="Arial" w:cs="Arial"/>
          <w:sz w:val="20"/>
          <w:szCs w:val="20"/>
        </w:rPr>
        <w:lastRenderedPageBreak/>
        <w:t>do seguro obrigatório, tendo sido objeto de fraudes sistemáticas e irregularidades que levaram à atuação intensa de órgãos públicos, como a Polícia Federal, o Ministério Público, o Tribunal de Contas da União (TCU) e a Superintendência de Seguros Privados (Susep).</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7.                Em novembro de 2020, as seguradoras consorciadas comunicaram à Susep que o consórcio vigente à época (Consórcio DPVAT) seria dissolvido a partir de 1º de janeiro de 2021, conforme decisão deliberada em assembleia geral, preservando suas responsabilidades para o pagamento das indenizações relativas apenas aos sinistros ocorridos até 31 de dezembro de 2020.</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8.                Diante da iminência de interrupção súbita da proteção social proporcionada pelo seguro DPVAT, em atendimento, inclusive, à determinação do TCU no sentido de evitar que a população ficasse imediata e inesperadamente desprotegida, (Acórdão nº 70/2021), o Conselho Nacional de Seguros Privados (CNSP) e a Susep atuaram no sentido de contratar a Caixa Econômica Federal para realizar a gestão e a operacionalização dos pedidos de indenizações referentes ao seguro DPVAT, visando garantir, de modo excepcional e temporário a continuidade do pagamento das indenizações referentes a todos os sinistros ocorridos a partir de 1º de janeiro de 2021.</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9.                Para arcar com as despesas relativas aos pagamentos das indenizações, criou-se um fundo financeiro constituído com os recursos excedentes existentes nas provisões da Seguradora Líder do Consórcio DPVAT, denominado “Fundo do Seguro Obrigatório de Danos Pessoais causados por Veículos Automotores de via Terrestre, ou por sua carga, a pessoas transportadas ou não” (FDPVAT), cujo estatuto foi estabelecido nos </w:t>
      </w:r>
      <w:r w:rsidRPr="00737AAC">
        <w:rPr>
          <w:rFonts w:ascii="Arial" w:hAnsi="Arial" w:cs="Arial"/>
          <w:sz w:val="20"/>
          <w:szCs w:val="20"/>
        </w:rPr>
        <w:lastRenderedPageBreak/>
        <w:t>termos da Resolução CNSP nº 403, de 8 de janeiro de 2021. Ao início de 2022, o contrato com a Caixa Econômica Federal foi prorrogado por 12 meses, de forma a abranger sinistros ocorridos em 2022, tendo em vista a verificação de recursos suficientes no FDPVAT para o pagamento das indenizações correspondentes.</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10.              Ao final de 2022, dada a ausência de seguradoras interessadas em constituir consórcio para operacionalizar o Seguro DPVAT na forma prevista pela Lei n.º 6.194, de 1974, e considerando, inclusive, a condição de excepcionalidade e temporariedade da solução encaminhada à época pelo CNSP, editou-se a Medida Provisória n.º 1.149/2022, convertida na Lei n.º 14.544/2023, que estabeleceu a Caixa Econômica Federal como Agente Operador do Fundo do Seguro Obrigatório de Danos Pessoais causados por Veículos Automotores de via Terrestre, ou por sua carga, a pessoas transportadas ou não – FDPVAT, realizasse a gestão de seus recursos e a gestão e operacionalização dos pedidos das indenizações referidas no art. 3º da Lei n.º 6.194, de 19 de dezembro de 1974, conforme regulamentação do CNSP, de modo a assegurar a sua continuidade, referente aos acidentes ocorridos entre 1º de janeiro de 2023 e 31 de dezembro de 2023.</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11.              Decorridos praticamente três anos de funcionamento do seguro obrigatório em regime emergencial e transitório, faz-se necessário estabelecer novas bases legais para assegurar de forma perene e sustentável a adequada proteção para as vítimas de trânsito. A medida se torna ainda mais relevante, tendo em vista que os recursos do FDPVAT disponíveis para a continuidade do pagamento das indenizações não são capazes de suportar um novo exercício de cobertura.</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12.              Diante do exposto, propõe-se o estabelecimento de novo modelo </w:t>
      </w:r>
      <w:r w:rsidRPr="00737AAC">
        <w:rPr>
          <w:rFonts w:ascii="Arial" w:hAnsi="Arial" w:cs="Arial"/>
          <w:sz w:val="20"/>
          <w:szCs w:val="20"/>
        </w:rPr>
        <w:lastRenderedPageBreak/>
        <w:t>legal de seguro obrigatório estruturado por meio de um modelo de fundo mutualista privado, sem personalidade jurídica, cuja administração será dada por agente operador definido em lei, no qual os recursos necessários para financiar o pagamento das indenizações seriam cobrados, anualmente, dos proprietários de veículos. Esse novo regime se daria apartado das disposições do Decreto-Lei n.º 73, de 1966, com regras próprias e distintas às aplicáveis ao mercado segurador privado, cuja gestão se daria por meio de empresa pública com submissão a uma governança pública, a ser efetuada pelo próprio Conselho Nacional de Seguros Privados - CNSP.</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13.              O seguro proposto fornece cobertura aos riscos de morte e de invalidez permanente às vítimas de acidentes de trânsito e seria comprovado com o pagamento anual do prêmio, sem a necessidade de emissão de bilhete ou apólice de seguro. O novo seguro não contemplaria a cobertura de despesas de assistência médica e suplementares (DAMS), hoje prevista na Lei n.º 6.194, de 1974, uma vez que, desde a promulgação da Constituição de 1988, o Sistema Único de Saúde (SUS) é um amplo instrumento de assistência médica e hospitalar para a população brasileira, abarcando, inclusive, os acidentados do trânsito. Nesse sentido, além de levar em consideração que o SUS foi criado após o inicio de vigência da Lei n.º 6.194, de 1974, a exclusão da cobertura de DAMS possibilitaria preços do seguro mais acessíveis aos consumidores, uma vez que esse tipo de benefício exige uma regulação mais aprofundada e complexa para o agente operador do seguro.</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14.              O modelo apresentado prevê a Caixa Econômica Federal (CEF) como agente operador do novo seguro, tendo em vista a expertise da CEF em operar, desde o início de 2021, o modelo emergencial do seguro DPVAT, bem </w:t>
      </w:r>
      <w:r w:rsidRPr="00737AAC">
        <w:rPr>
          <w:rFonts w:ascii="Arial" w:hAnsi="Arial" w:cs="Arial"/>
          <w:sz w:val="20"/>
          <w:szCs w:val="20"/>
        </w:rPr>
        <w:lastRenderedPageBreak/>
        <w:t>como sua ampla experiência na gestão e administração de diversos fundos relacionados a políticas públicas, como o Fundo de Garantia do Tempo de Serviço (FGTS) e o Fundo de Compensação de Variações Salariais (FCVS). Destaca-se, também, o próprio porte e a capilaridade da instituição, com mais de quatro mil agências espalhadas pelo país, além do oferecimento de canais digitais para contato direto com beneficiários.</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15.              Há que se ressaltar, ainda, o aspecto de economicidade na manutenção da CEF na operacionalização do pagamento das indenizações, visto se tratar de processo de alta complexidade e magnitude, que exige curva de aprendizagem relevante. Nesta linha, eventual substituição da instituição responsável pela gestão e operacionalização do pagamento das indenizações poderia trazer aumento de custos e perda de qualidade na prestação dos serviços. Em relação à qualidade dos serviços, a fiscalização contratual realizada pela Susep indica que os serviços prestados pela CEF no âmbito do modelo emergencial estão satisfatórios e regulares, dentro dos parâmetros estabelecidos em contrato e na legislação em vigor.</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16.              Um dos maiores desafios na adoção do modelo de seguro obrigatório em regime de livre concorrência consistia na sua coexistência com o mecanismo de cobertura universal, com previsão de pagamentos de indenizações para acidentes causados por veículos inadimplentes e não identificados. Trata-se de cobertura distinta do padrão típico dos contratos de seguro privado e cuja sistemática apresentou falhas e ineficiências no passado.</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17.              Diante disso, a presente proposta busca preservar a característica inerente ao atual modelo do seguro DPVAT, representada pela cobertura para acidentes causados por veículos não identificados e inadimplentes. Trata-se </w:t>
      </w:r>
      <w:r w:rsidRPr="00737AAC">
        <w:rPr>
          <w:rFonts w:ascii="Arial" w:hAnsi="Arial" w:cs="Arial"/>
          <w:sz w:val="20"/>
          <w:szCs w:val="20"/>
        </w:rPr>
        <w:lastRenderedPageBreak/>
        <w:t>de medida relevante para assegurar a natureza de política social do seguro obrigatório, com cobertura universal às vítimas de trânsito, e que, de certo modo, justifica a adoção de um modelo regulatório de gestão centralizada, o qual possibilitará, inclusive, a condução de mecanismos de subsídios cruzados a fim de evitar a ocorrência de prêmios excessivos ou de ausência de oferta em determinadas regiões do Brasil.</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18.              Como já mencionado, os recursos necessários para financiar o pagamento das indenizações às vítimas de trânsito seriam custeados pelos proprietários de veículos automotores, sem qualquer solidariedade ou aval por parte do poder público, com possibilidade de compensações entre diferentes exercícios para fazer frente a possíveis erros ou desvios de estimativa. O modelo escolhido não tem impacto no gasto público, não sendo necessário, portanto, aumento de carga tributária ou compensação de despesa.</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19.              Por fim, cabe ressaltar que a proposta traz, ainda, previsão de tratamento para eventual déficit de recursos necessários para quitar as obrigações com o run-off do modelo DPVAT, referente aos sinistros ocorridos até 31 de dezembro de 2023. Tal previsão contempla a possibilidade de cobrança de prêmios temporários de equacionamento, cujos preços seriam fixados pelo CNSP.</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 xml:space="preserve">20.              Importante destacar que o modelo emergencial do DPVAT operado pela Caixa por meio da Lei nº 14.544, de 2023, prevê apenas cobertura de sinistros ocorridos até 31 de dezembro de 2023, observados os limites dos recursos disponíveis no FDPVAT. Na hipótese de não ser aprovado e estruturado novo modelo para o seguro obrigatório, não haverá cobertura para vítimas de acidentes de trânsito ocorridos a partir de 1º de janeiro de 2024, razão pela qual se submete também à deliberação o pedido de que haja </w:t>
      </w:r>
      <w:r w:rsidRPr="00737AAC">
        <w:rPr>
          <w:rFonts w:ascii="Arial" w:hAnsi="Arial" w:cs="Arial"/>
          <w:sz w:val="20"/>
          <w:szCs w:val="20"/>
        </w:rPr>
        <w:lastRenderedPageBreak/>
        <w:t>a solicitação de urgência para tramitação do Projeto de Lei Complementar, nos termos do art. 64, § 1º, da Constituição Federal.</w:t>
      </w:r>
    </w:p>
    <w:p w:rsidR="00D9267B" w:rsidRPr="00737AAC" w:rsidRDefault="0017104A">
      <w:pPr>
        <w:pStyle w:val="Textbody"/>
        <w:spacing w:after="200"/>
        <w:jc w:val="both"/>
        <w:rPr>
          <w:rFonts w:ascii="Arial" w:hAnsi="Arial" w:cs="Arial"/>
          <w:sz w:val="20"/>
          <w:szCs w:val="20"/>
        </w:rPr>
      </w:pPr>
      <w:r w:rsidRPr="00737AAC">
        <w:rPr>
          <w:rFonts w:ascii="Arial" w:hAnsi="Arial" w:cs="Arial"/>
          <w:sz w:val="20"/>
          <w:szCs w:val="20"/>
        </w:rPr>
        <w:t>21.              Essas, Senhor Presidente, são as razões que justificam a elaboração do Projeto de Lei Complementar que ora submeto à sua apreciação.</w:t>
      </w:r>
    </w:p>
    <w:p w:rsidR="00D9267B" w:rsidRPr="00737AAC" w:rsidRDefault="00D9267B">
      <w:pPr>
        <w:pStyle w:val="Textbody"/>
        <w:spacing w:after="200"/>
        <w:ind w:firstLine="1134"/>
        <w:jc w:val="both"/>
        <w:rPr>
          <w:rFonts w:ascii="Arial" w:hAnsi="Arial" w:cs="Arial"/>
          <w:sz w:val="20"/>
          <w:szCs w:val="20"/>
        </w:rPr>
      </w:pPr>
    </w:p>
    <w:p w:rsidR="00D9267B" w:rsidRPr="00737AAC" w:rsidRDefault="0017104A">
      <w:pPr>
        <w:pStyle w:val="Textbody"/>
        <w:spacing w:after="1417"/>
        <w:ind w:firstLine="1134"/>
        <w:rPr>
          <w:rFonts w:ascii="Arial" w:hAnsi="Arial" w:cs="Arial"/>
          <w:sz w:val="20"/>
          <w:szCs w:val="20"/>
        </w:rPr>
      </w:pPr>
      <w:r w:rsidRPr="00737AAC">
        <w:rPr>
          <w:rFonts w:ascii="Arial" w:hAnsi="Arial" w:cs="Arial"/>
          <w:sz w:val="20"/>
          <w:szCs w:val="20"/>
        </w:rPr>
        <w:t>Respeitosamente,</w:t>
      </w:r>
    </w:p>
    <w:p w:rsidR="00D9267B" w:rsidRPr="00737AAC" w:rsidRDefault="00D9267B">
      <w:pPr>
        <w:pStyle w:val="Textbody"/>
        <w:spacing w:after="0"/>
        <w:jc w:val="center"/>
        <w:rPr>
          <w:rFonts w:ascii="Arial" w:hAnsi="Arial" w:cs="Arial"/>
          <w:sz w:val="20"/>
          <w:szCs w:val="20"/>
        </w:rPr>
      </w:pPr>
    </w:p>
    <w:p w:rsidR="00D9267B" w:rsidRPr="00737AAC" w:rsidRDefault="0017104A">
      <w:pPr>
        <w:pStyle w:val="Textbody"/>
        <w:rPr>
          <w:rFonts w:ascii="Arial" w:hAnsi="Arial" w:cs="Arial"/>
          <w:sz w:val="20"/>
          <w:szCs w:val="20"/>
        </w:rPr>
      </w:pPr>
      <w:r w:rsidRPr="00737AAC">
        <w:rPr>
          <w:rFonts w:ascii="Arial" w:hAnsi="Arial" w:cs="Arial"/>
          <w:sz w:val="20"/>
          <w:szCs w:val="20"/>
        </w:rPr>
        <w:t> </w:t>
      </w:r>
    </w:p>
    <w:p w:rsidR="00D9267B" w:rsidRPr="00737AAC" w:rsidRDefault="0017104A">
      <w:pPr>
        <w:pStyle w:val="Textbody"/>
        <w:rPr>
          <w:rFonts w:ascii="Arial" w:hAnsi="Arial" w:cs="Arial"/>
          <w:sz w:val="20"/>
          <w:szCs w:val="20"/>
        </w:rPr>
      </w:pPr>
      <w:r w:rsidRPr="00737AAC">
        <w:rPr>
          <w:rFonts w:ascii="Arial" w:hAnsi="Arial" w:cs="Arial"/>
          <w:sz w:val="20"/>
          <w:szCs w:val="20"/>
        </w:rPr>
        <w:t> </w:t>
      </w: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D9267B" w:rsidRPr="00737AAC" w:rsidRDefault="00D9267B">
      <w:pPr>
        <w:pStyle w:val="Standard"/>
        <w:ind w:left="567" w:right="284"/>
        <w:rPr>
          <w:rFonts w:ascii="Arial" w:hAnsi="Arial" w:cs="Arial"/>
          <w:b/>
          <w:sz w:val="20"/>
          <w:szCs w:val="20"/>
        </w:rPr>
      </w:pPr>
    </w:p>
    <w:p w:rsidR="0017104A" w:rsidRPr="00737AAC" w:rsidRDefault="0017104A">
      <w:pPr>
        <w:pStyle w:val="Standard"/>
        <w:ind w:left="567" w:right="284"/>
        <w:rPr>
          <w:rFonts w:ascii="Arial" w:hAnsi="Arial" w:cs="Arial"/>
          <w:b/>
          <w:i/>
          <w:sz w:val="20"/>
          <w:szCs w:val="20"/>
        </w:rPr>
      </w:pPr>
      <w:r w:rsidRPr="00737AAC">
        <w:rPr>
          <w:rFonts w:ascii="Arial" w:hAnsi="Arial" w:cs="Arial"/>
          <w:b/>
          <w:i/>
          <w:sz w:val="20"/>
          <w:szCs w:val="20"/>
        </w:rPr>
        <w:t>Assinado eletronicamente por: Fernando Haddad</w:t>
      </w:r>
      <w:bookmarkEnd w:id="0"/>
    </w:p>
    <w:sectPr w:rsidR="0017104A" w:rsidRPr="00737AA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52" w:rsidRDefault="0017104A">
      <w:r>
        <w:separator/>
      </w:r>
    </w:p>
  </w:endnote>
  <w:endnote w:type="continuationSeparator" w:id="0">
    <w:p w:rsidR="00B65552" w:rsidRDefault="0017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52" w:rsidRDefault="0017104A">
      <w:r>
        <w:rPr>
          <w:color w:val="000000"/>
        </w:rPr>
        <w:separator/>
      </w:r>
    </w:p>
  </w:footnote>
  <w:footnote w:type="continuationSeparator" w:id="0">
    <w:p w:rsidR="00B65552" w:rsidRDefault="0017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7B"/>
    <w:rsid w:val="0017104A"/>
    <w:rsid w:val="00737AAC"/>
    <w:rsid w:val="0091159A"/>
    <w:rsid w:val="00B65552"/>
    <w:rsid w:val="00D926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52554-41AD-405E-B1CB-D98A7ACE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10269</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Edvaldo Luiz da Silva</cp:lastModifiedBy>
  <cp:revision>2</cp:revision>
  <cp:lastPrinted>2023-10-30T23:41:00Z</cp:lastPrinted>
  <dcterms:created xsi:type="dcterms:W3CDTF">2023-11-01T17:50:00Z</dcterms:created>
  <dcterms:modified xsi:type="dcterms:W3CDTF">2023-11-01T17:50:00Z</dcterms:modified>
</cp:coreProperties>
</file>