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C31" w:rsidRPr="00E83C31" w:rsidRDefault="00E83C31" w:rsidP="00E83C31">
      <w:pPr>
        <w:jc w:val="center"/>
        <w:rPr>
          <w:rFonts w:ascii="Arial" w:hAnsi="Arial" w:cs="Arial"/>
          <w:b/>
          <w:sz w:val="18"/>
          <w:szCs w:val="18"/>
        </w:rPr>
      </w:pPr>
      <w:r w:rsidRPr="00E83C31">
        <w:rPr>
          <w:rFonts w:ascii="Arial" w:hAnsi="Arial" w:cs="Arial"/>
          <w:b/>
          <w:sz w:val="18"/>
          <w:szCs w:val="18"/>
        </w:rPr>
        <w:t>DESPACHOS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83C31">
        <w:rPr>
          <w:rFonts w:ascii="Arial" w:hAnsi="Arial" w:cs="Arial"/>
          <w:b/>
          <w:sz w:val="18"/>
          <w:szCs w:val="18"/>
        </w:rPr>
        <w:t>DO PRESIDENTE DA REPÚBLICA</w:t>
      </w:r>
    </w:p>
    <w:p w:rsidR="00244726" w:rsidRPr="00E83C31" w:rsidRDefault="00E83C31">
      <w:pPr>
        <w:rPr>
          <w:rFonts w:ascii="Arial" w:hAnsi="Arial" w:cs="Arial"/>
          <w:sz w:val="18"/>
          <w:szCs w:val="18"/>
        </w:rPr>
      </w:pPr>
      <w:r w:rsidRPr="00E83C31">
        <w:rPr>
          <w:rFonts w:ascii="Arial" w:hAnsi="Arial" w:cs="Arial"/>
          <w:sz w:val="18"/>
          <w:szCs w:val="18"/>
        </w:rPr>
        <w:t>MENSAEM</w:t>
      </w:r>
    </w:p>
    <w:p w:rsidR="00E83C31" w:rsidRDefault="00442D73" w:rsidP="00442D73">
      <w:pPr>
        <w:jc w:val="both"/>
        <w:rPr>
          <w:rFonts w:ascii="Arial" w:hAnsi="Arial" w:cs="Arial"/>
          <w:sz w:val="18"/>
          <w:szCs w:val="18"/>
        </w:rPr>
      </w:pPr>
      <w:r w:rsidRPr="00442D73">
        <w:rPr>
          <w:rFonts w:ascii="Arial" w:hAnsi="Arial" w:cs="Arial"/>
          <w:sz w:val="18"/>
          <w:szCs w:val="18"/>
        </w:rPr>
        <w:t>Nº 355, de 21 de julho de 2023. Encaminhamento ao Congresso Nacional do texto do projeto de lei que "Altera o Decreto-Lei nº 3.689, de 3 de outubro de 1941 - Código de Processo Penal, para dispor sobre a apreensão de bens e o bloqueio de contas bancárias e ativos financeiros nos casos de crimes contra o Estado Democrático de Direito.".</w:t>
      </w:r>
    </w:p>
    <w:p w:rsidR="00565989" w:rsidRDefault="00565989" w:rsidP="00442D73">
      <w:pPr>
        <w:jc w:val="both"/>
        <w:rPr>
          <w:rFonts w:ascii="Arial" w:hAnsi="Arial" w:cs="Arial"/>
          <w:sz w:val="18"/>
          <w:szCs w:val="18"/>
        </w:rPr>
      </w:pPr>
    </w:p>
    <w:p w:rsidR="00565989" w:rsidRDefault="00565989" w:rsidP="00565989">
      <w:pPr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Este texto não substitui o publicado no DOU de 21.07.2023 – Edição extra</w:t>
      </w:r>
    </w:p>
    <w:p w:rsidR="00565989" w:rsidRPr="00442D73" w:rsidRDefault="00565989" w:rsidP="00442D73">
      <w:pPr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565989" w:rsidRPr="00442D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31"/>
    <w:rsid w:val="00244726"/>
    <w:rsid w:val="00442D73"/>
    <w:rsid w:val="004E6A8E"/>
    <w:rsid w:val="00565989"/>
    <w:rsid w:val="0078588A"/>
    <w:rsid w:val="008A6C72"/>
    <w:rsid w:val="008D0E06"/>
    <w:rsid w:val="00E83C31"/>
    <w:rsid w:val="00E918BE"/>
    <w:rsid w:val="00FB48E3"/>
    <w:rsid w:val="00FF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189E5"/>
  <w15:chartTrackingRefBased/>
  <w15:docId w15:val="{7CD10D0D-4AA8-44A4-8493-52C799F8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3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3</cp:revision>
  <dcterms:created xsi:type="dcterms:W3CDTF">2023-10-17T00:00:00Z</dcterms:created>
  <dcterms:modified xsi:type="dcterms:W3CDTF">2023-11-14T23:56:00Z</dcterms:modified>
</cp:coreProperties>
</file>