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BDB" w:rsidRPr="00803BDB" w:rsidRDefault="00803BDB" w:rsidP="00803BDB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803BDB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LEI Nº 4.560, DE 11 DE DEZEMBRO DE </w:t>
      </w:r>
      <w:proofErr w:type="gramStart"/>
      <w:r w:rsidRPr="00803BDB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1964</w:t>
      </w:r>
      <w:proofErr w:type="gramEnd"/>
    </w:p>
    <w:p w:rsidR="00803BDB" w:rsidRPr="00803BDB" w:rsidRDefault="00803BDB" w:rsidP="00803BDB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sz w:val="20"/>
          <w:szCs w:val="20"/>
          <w:lang w:eastAsia="pt-BR"/>
        </w:rPr>
      </w:pPr>
      <w:r w:rsidRPr="00803BDB">
        <w:rPr>
          <w:rFonts w:ascii="Arial" w:eastAsia="Times New Roman" w:hAnsi="Arial" w:cs="Arial"/>
          <w:sz w:val="20"/>
          <w:szCs w:val="20"/>
          <w:lang w:eastAsia="pt-BR"/>
        </w:rPr>
        <w:t>Concede aos servidores da Viação Férrea do Rio Gran</w:t>
      </w:r>
      <w:bookmarkStart w:id="0" w:name="_GoBack"/>
      <w:bookmarkEnd w:id="0"/>
      <w:r w:rsidRPr="00803BDB">
        <w:rPr>
          <w:rFonts w:ascii="Arial" w:eastAsia="Times New Roman" w:hAnsi="Arial" w:cs="Arial"/>
          <w:sz w:val="20"/>
          <w:szCs w:val="20"/>
          <w:lang w:eastAsia="pt-BR"/>
        </w:rPr>
        <w:t xml:space="preserve">de do Sul, aposentados até 31 de dezembro de 1959, o abono provisório de que trata a Lei n. 3.531, de 19 de janeiro de 1959, e dá outras providências. </w:t>
      </w:r>
    </w:p>
    <w:p w:rsidR="00803BDB" w:rsidRPr="00803BDB" w:rsidRDefault="00803BDB" w:rsidP="00803BD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803BDB">
        <w:rPr>
          <w:rFonts w:ascii="Arial" w:eastAsia="Times New Roman" w:hAnsi="Arial" w:cs="Arial"/>
          <w:sz w:val="20"/>
          <w:szCs w:val="20"/>
          <w:lang w:eastAsia="pt-BR"/>
        </w:rPr>
        <w:t xml:space="preserve">(Publicada no Diário Oficial de 14-12-64) </w:t>
      </w:r>
    </w:p>
    <w:p w:rsidR="00803BDB" w:rsidRPr="00803BDB" w:rsidRDefault="00803BDB" w:rsidP="00803BD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803BDB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803BDB" w:rsidRPr="00803BDB" w:rsidRDefault="00803BDB" w:rsidP="00803BD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803BDB">
        <w:rPr>
          <w:rFonts w:ascii="Arial" w:eastAsia="Times New Roman" w:hAnsi="Arial" w:cs="Arial"/>
          <w:sz w:val="20"/>
          <w:szCs w:val="20"/>
          <w:lang w:eastAsia="pt-BR"/>
        </w:rPr>
        <w:t xml:space="preserve">Na página 11.387, 4ª coluna, artigo 3º, </w:t>
      </w:r>
    </w:p>
    <w:p w:rsidR="00803BDB" w:rsidRPr="00803BDB" w:rsidRDefault="00803BDB" w:rsidP="00803BD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803BDB">
        <w:rPr>
          <w:rFonts w:ascii="Arial" w:eastAsia="Times New Roman" w:hAnsi="Arial" w:cs="Arial"/>
          <w:sz w:val="20"/>
          <w:szCs w:val="20"/>
          <w:lang w:eastAsia="pt-BR"/>
        </w:rPr>
        <w:t>Onde se lê:</w:t>
      </w:r>
      <w:r w:rsidRPr="00803BDB">
        <w:rPr>
          <w:rFonts w:ascii="Arial" w:eastAsia="Times New Roman" w:hAnsi="Arial" w:cs="Arial"/>
          <w:sz w:val="20"/>
          <w:szCs w:val="20"/>
          <w:lang w:eastAsia="pt-BR"/>
        </w:rPr>
        <w:br/>
      </w:r>
      <w:proofErr w:type="gramStart"/>
      <w:r w:rsidRPr="00803BDB">
        <w:rPr>
          <w:rFonts w:ascii="Arial" w:eastAsia="Times New Roman" w:hAnsi="Arial" w:cs="Arial"/>
          <w:sz w:val="20"/>
          <w:szCs w:val="20"/>
          <w:lang w:eastAsia="pt-BR"/>
        </w:rPr>
        <w:t>...</w:t>
      </w:r>
      <w:proofErr w:type="gramEnd"/>
      <w:r w:rsidRPr="00803BDB">
        <w:rPr>
          <w:rFonts w:ascii="Arial" w:eastAsia="Times New Roman" w:hAnsi="Arial" w:cs="Arial"/>
          <w:sz w:val="20"/>
          <w:szCs w:val="20"/>
          <w:lang w:eastAsia="pt-BR"/>
        </w:rPr>
        <w:t xml:space="preserve">que descontará a recolherá... </w:t>
      </w:r>
    </w:p>
    <w:p w:rsidR="00803BDB" w:rsidRPr="00803BDB" w:rsidRDefault="00803BDB" w:rsidP="00803BD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803BDB">
        <w:rPr>
          <w:rFonts w:ascii="Arial" w:eastAsia="Times New Roman" w:hAnsi="Arial" w:cs="Arial"/>
          <w:sz w:val="20"/>
          <w:szCs w:val="20"/>
          <w:lang w:eastAsia="pt-BR"/>
        </w:rPr>
        <w:t xml:space="preserve">Leia-se: </w:t>
      </w:r>
      <w:r w:rsidRPr="00803BDB">
        <w:rPr>
          <w:rFonts w:ascii="Arial" w:eastAsia="Times New Roman" w:hAnsi="Arial" w:cs="Arial"/>
          <w:sz w:val="20"/>
          <w:szCs w:val="20"/>
          <w:lang w:eastAsia="pt-BR"/>
        </w:rPr>
        <w:br/>
      </w:r>
      <w:proofErr w:type="gramStart"/>
      <w:r w:rsidRPr="00803BDB">
        <w:rPr>
          <w:rFonts w:ascii="Arial" w:eastAsia="Times New Roman" w:hAnsi="Arial" w:cs="Arial"/>
          <w:sz w:val="20"/>
          <w:szCs w:val="20"/>
          <w:lang w:eastAsia="pt-BR"/>
        </w:rPr>
        <w:t>...</w:t>
      </w:r>
      <w:proofErr w:type="gramEnd"/>
      <w:r w:rsidRPr="00803BDB">
        <w:rPr>
          <w:rFonts w:ascii="Arial" w:eastAsia="Times New Roman" w:hAnsi="Arial" w:cs="Arial"/>
          <w:sz w:val="20"/>
          <w:szCs w:val="20"/>
          <w:lang w:eastAsia="pt-BR"/>
        </w:rPr>
        <w:t xml:space="preserve">que descontará e recolherá... </w:t>
      </w:r>
    </w:p>
    <w:p w:rsidR="00803BDB" w:rsidRPr="00803BDB" w:rsidRDefault="00803BDB" w:rsidP="00803BD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803BDB" w:rsidRPr="00803BDB" w:rsidRDefault="00803BDB" w:rsidP="00803BD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803BDB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02/02/1965 </w:t>
      </w:r>
    </w:p>
    <w:p w:rsidR="00302F9C" w:rsidRPr="00803BDB" w:rsidRDefault="00302F9C">
      <w:pPr>
        <w:rPr>
          <w:rFonts w:ascii="Arial" w:hAnsi="Arial" w:cs="Arial"/>
          <w:sz w:val="20"/>
          <w:szCs w:val="20"/>
        </w:rPr>
      </w:pPr>
    </w:p>
    <w:sectPr w:rsidR="00302F9C" w:rsidRPr="00803B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BDB"/>
    <w:rsid w:val="00302F9C"/>
    <w:rsid w:val="0080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3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803BDB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03B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3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803BDB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03B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6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1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74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24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57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64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870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42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2016-10-14T13:33:00Z</dcterms:created>
  <dcterms:modified xsi:type="dcterms:W3CDTF">2016-10-14T13:36:00Z</dcterms:modified>
</cp:coreProperties>
</file>