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82" w:rsidRPr="00B81682" w:rsidRDefault="00B81682" w:rsidP="00B81682">
      <w:pPr>
        <w:spacing w:before="100" w:beforeAutospacing="1" w:after="100" w:afterAutospacing="1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B8168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Decreto nº 43.713, de 17 de Maio de </w:t>
      </w:r>
      <w:proofErr w:type="gramStart"/>
      <w:r w:rsidRPr="00B81682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1958</w:t>
      </w:r>
      <w:proofErr w:type="gramEnd"/>
    </w:p>
    <w:p w:rsidR="00B81682" w:rsidRPr="00B81682" w:rsidRDefault="00B81682" w:rsidP="00B81682">
      <w:pPr>
        <w:spacing w:before="100" w:beforeAutospacing="1" w:after="100" w:afterAutospacing="1" w:line="240" w:lineRule="auto"/>
        <w:ind w:left="283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1682">
        <w:rPr>
          <w:rFonts w:ascii="Arial" w:eastAsia="Times New Roman" w:hAnsi="Arial" w:cs="Arial"/>
          <w:sz w:val="20"/>
          <w:szCs w:val="20"/>
          <w:lang w:eastAsia="pt-BR"/>
        </w:rPr>
        <w:t>Dispõe sobre o certificado de Cobertura Cambial a que se refere o Decreto n. 42820, de 16 de dezembro de 1957, e estabelece medidas, a serem executadas pelas autoridades cambial, consular e aduaneira, para fins de controle fiscal, prevenção e repressão de fraude nas importações.</w:t>
      </w:r>
    </w:p>
    <w:p w:rsidR="00B81682" w:rsidRPr="00B81682" w:rsidRDefault="00B81682" w:rsidP="00B8168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B81682">
        <w:rPr>
          <w:rFonts w:ascii="Arial" w:eastAsia="Times New Roman" w:hAnsi="Arial" w:cs="Arial"/>
          <w:sz w:val="20"/>
          <w:szCs w:val="20"/>
          <w:lang w:eastAsia="pt-BR"/>
        </w:rPr>
        <w:t>(Publicado no Diário Oficial, Seção I, de 17 de maio de 1956</w:t>
      </w:r>
      <w:proofErr w:type="gramStart"/>
      <w:r w:rsidRPr="00B81682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</w:p>
    <w:p w:rsidR="00B81682" w:rsidRPr="00B81682" w:rsidRDefault="00B81682" w:rsidP="00B8168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B81682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B81682" w:rsidRPr="00B81682" w:rsidRDefault="00B81682" w:rsidP="00B8168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81682">
        <w:rPr>
          <w:rFonts w:ascii="Arial" w:eastAsia="Times New Roman" w:hAnsi="Arial" w:cs="Arial"/>
          <w:sz w:val="20"/>
          <w:szCs w:val="20"/>
          <w:lang w:eastAsia="pt-BR"/>
        </w:rPr>
        <w:t>A referenda por ter saído com omissão do Ministério das Relações Exteriores, passa a ser a seguinte:</w:t>
      </w:r>
      <w:bookmarkStart w:id="0" w:name="_GoBack"/>
      <w:bookmarkEnd w:id="0"/>
    </w:p>
    <w:p w:rsidR="00B81682" w:rsidRPr="00B81682" w:rsidRDefault="00B81682" w:rsidP="00B8168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B81682">
        <w:rPr>
          <w:rFonts w:ascii="Arial" w:eastAsia="Times New Roman" w:hAnsi="Arial" w:cs="Arial"/>
          <w:sz w:val="20"/>
          <w:szCs w:val="20"/>
          <w:lang w:eastAsia="pt-BR"/>
        </w:rPr>
        <w:t>Juscelino Kubitschek</w:t>
      </w:r>
      <w:r w:rsidRPr="00B81682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José Maria </w:t>
      </w:r>
      <w:proofErr w:type="spellStart"/>
      <w:r w:rsidRPr="00B81682">
        <w:rPr>
          <w:rFonts w:ascii="Arial" w:eastAsia="Times New Roman" w:hAnsi="Arial" w:cs="Arial"/>
          <w:sz w:val="20"/>
          <w:szCs w:val="20"/>
          <w:lang w:eastAsia="pt-BR"/>
        </w:rPr>
        <w:t>Alkmim</w:t>
      </w:r>
      <w:proofErr w:type="spellEnd"/>
      <w:r w:rsidRPr="00B81682">
        <w:rPr>
          <w:rFonts w:ascii="Arial" w:eastAsia="Times New Roman" w:hAnsi="Arial" w:cs="Arial"/>
          <w:sz w:val="20"/>
          <w:szCs w:val="20"/>
          <w:lang w:eastAsia="pt-BR"/>
        </w:rPr>
        <w:br/>
        <w:t>José Carlos de Macedo Soares</w:t>
      </w:r>
    </w:p>
    <w:p w:rsidR="00D3379F" w:rsidRDefault="00D3379F"/>
    <w:sectPr w:rsidR="00D337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682"/>
    <w:rsid w:val="004622B9"/>
    <w:rsid w:val="00B81682"/>
    <w:rsid w:val="00D33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B81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168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8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168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22B9"/>
  </w:style>
  <w:style w:type="paragraph" w:styleId="Ttulo1">
    <w:name w:val="heading 1"/>
    <w:basedOn w:val="Normal"/>
    <w:link w:val="Ttulo1Char"/>
    <w:uiPriority w:val="9"/>
    <w:qFormat/>
    <w:rsid w:val="00B81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81682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customStyle="1" w:styleId="ementa">
    <w:name w:val="ementa"/>
    <w:basedOn w:val="Normal"/>
    <w:rsid w:val="00B8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816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816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95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6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Milton Guilhon Rosa</dc:creator>
  <cp:lastModifiedBy>Milton Guilhon Rosa</cp:lastModifiedBy>
  <cp:revision>1</cp:revision>
  <dcterms:created xsi:type="dcterms:W3CDTF">2014-03-14T15:14:00Z</dcterms:created>
  <dcterms:modified xsi:type="dcterms:W3CDTF">2014-03-14T15:16:00Z</dcterms:modified>
</cp:coreProperties>
</file>