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CC" w:rsidRPr="004B1ACC" w:rsidRDefault="004B1ACC" w:rsidP="004B1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bookmarkStart w:id="0" w:name="_GoBack"/>
      <w:r w:rsidRPr="004B1ACC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Dispõe sobre a execução do Décimo Oitavo Protocolo Adicional do Ajuste de Complementação nº 21, sobre produtos da Indústria química, concluído entre o Brasil e o México.</w:t>
      </w:r>
    </w:p>
    <w:p w:rsidR="004B1ACC" w:rsidRPr="004B1ACC" w:rsidRDefault="004B1ACC" w:rsidP="004B1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26 DE FEVEREIRO DE 1980, PÁGINAS 3460 E 3461)</w:t>
      </w:r>
    </w:p>
    <w:p w:rsidR="004B1ACC" w:rsidRPr="004B1ACC" w:rsidRDefault="004B1ACC" w:rsidP="004B1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B1ACC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4B1ACC" w:rsidRPr="004B1ACC" w:rsidRDefault="004B1ACC" w:rsidP="004B1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  <w:r w:rsidRPr="004B1ACC">
        <w:rPr>
          <w:rFonts w:ascii="Arial" w:eastAsia="Times New Roman" w:hAnsi="Arial" w:cs="Arial"/>
          <w:b/>
          <w:bCs/>
          <w:color w:val="212529"/>
          <w:sz w:val="20"/>
          <w:szCs w:val="20"/>
          <w:u w:val="single"/>
          <w:lang w:eastAsia="pt-BR"/>
        </w:rPr>
        <w:t>DÉCIMO OITAVO PROTOCOLO ADICIONAL DE AJUSTE DE COMPLEMENTAÇÃO Nº 21, SOBRE PRODUTOS DA INDÚSTRIA QUÍMICA</w:t>
      </w:r>
      <w:r w:rsidRPr="004B1ACC">
        <w:rPr>
          <w:rFonts w:ascii="Arial" w:eastAsia="Times New Roman" w:hAnsi="Arial" w:cs="Arial"/>
          <w:b/>
          <w:bCs/>
          <w:color w:val="212529"/>
          <w:sz w:val="20"/>
          <w:szCs w:val="20"/>
          <w:u w:val="single"/>
          <w:lang w:eastAsia="pt-BR"/>
        </w:rPr>
        <w:br/>
      </w:r>
      <w:r w:rsidRPr="004B1ACC">
        <w:rPr>
          <w:rFonts w:ascii="Arial" w:eastAsia="Times New Roman" w:hAnsi="Arial" w:cs="Arial"/>
          <w:color w:val="212529"/>
          <w:sz w:val="20"/>
          <w:szCs w:val="20"/>
          <w:u w:val="single"/>
          <w:lang w:eastAsia="pt-BR"/>
        </w:rPr>
        <w:t>(Revisão do programa de liberação)</w:t>
      </w:r>
    </w:p>
    <w:p w:rsidR="004B1ACC" w:rsidRPr="004B1ACC" w:rsidRDefault="004B1ACC" w:rsidP="004B1A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  Em conformidade com o disposto pelos artigos 4º e 15º do Ajuste de Complementação nº 21, sobre produtos da indústria química (excedentes e faltantes), os Plenipotenciários que subscrevem o presente Protocolo Adicional, devidamente acreditados por seus respectivos Governos e cujos poderes, achados em boa devida forma, foram depositados na Secretaria do Comitê Executivo Permanente da ALALC, ACORDAM:</w:t>
      </w: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B1ACC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 Art. 1º.</w:t>
      </w: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Rever o programa de liberação do Ajuste de Complementação nº 21, mediante a outorgada das concessões que se registram no Anexo do presente Protocolo Adicional, com seus respectivos níveis de gravames e prazos de vigência.</w:t>
      </w: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4B1ACC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 Art. 2º.</w:t>
      </w: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O presente Protocolo Adicional entrará em vigência a partir de 1º de janeiro de 1980.</w:t>
      </w:r>
    </w:p>
    <w:p w:rsidR="004B1ACC" w:rsidRPr="004B1ACC" w:rsidRDefault="004B1ACC" w:rsidP="004B1A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B1ACC" w:rsidRPr="004B1ACC" w:rsidRDefault="004B1ACC" w:rsidP="004B1A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B1ACC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29/02/1980</w:t>
      </w:r>
    </w:p>
    <w:bookmarkEnd w:id="0"/>
    <w:p w:rsidR="00181A00" w:rsidRPr="004B1ACC" w:rsidRDefault="00181A00" w:rsidP="004B1ACC">
      <w:pPr>
        <w:jc w:val="both"/>
        <w:rPr>
          <w:rFonts w:ascii="Arial" w:hAnsi="Arial" w:cs="Arial"/>
          <w:sz w:val="20"/>
          <w:szCs w:val="20"/>
        </w:rPr>
      </w:pPr>
    </w:p>
    <w:sectPr w:rsidR="00181A00" w:rsidRPr="004B1A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91"/>
    <w:rsid w:val="00181A00"/>
    <w:rsid w:val="004B1ACC"/>
    <w:rsid w:val="00C43391"/>
    <w:rsid w:val="00E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F25B-BF61-440C-A191-01992A71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C4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4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3391"/>
    <w:rPr>
      <w:b/>
      <w:bCs/>
    </w:rPr>
  </w:style>
  <w:style w:type="character" w:styleId="nfase">
    <w:name w:val="Emphasis"/>
    <w:basedOn w:val="Fontepargpadro"/>
    <w:uiPriority w:val="20"/>
    <w:qFormat/>
    <w:rsid w:val="004B1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 Maciel Lopes Neto</dc:creator>
  <cp:keywords/>
  <dc:description/>
  <cp:lastModifiedBy>Gessi Maciel Lopes Neto</cp:lastModifiedBy>
  <cp:revision>1</cp:revision>
  <dcterms:created xsi:type="dcterms:W3CDTF">2022-11-11T18:43:00Z</dcterms:created>
  <dcterms:modified xsi:type="dcterms:W3CDTF">2022-11-11T20:40:00Z</dcterms:modified>
</cp:coreProperties>
</file>