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A5" w:rsidRPr="006B0AA5" w:rsidRDefault="006B0AA5" w:rsidP="006B0AA5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pt-BR"/>
        </w:rPr>
      </w:pPr>
      <w:r w:rsidRPr="006B0AA5">
        <w:rPr>
          <w:rFonts w:ascii="Arial" w:eastAsia="Times New Roman" w:hAnsi="Arial" w:cs="Arial"/>
          <w:color w:val="333333"/>
          <w:kern w:val="36"/>
          <w:sz w:val="20"/>
          <w:szCs w:val="20"/>
          <w:lang w:eastAsia="pt-BR"/>
        </w:rPr>
        <w:t xml:space="preserve">Decreto nº 66.636, de 26 de Maio de </w:t>
      </w:r>
      <w:proofErr w:type="gramStart"/>
      <w:r w:rsidRPr="006B0AA5">
        <w:rPr>
          <w:rFonts w:ascii="Arial" w:eastAsia="Times New Roman" w:hAnsi="Arial" w:cs="Arial"/>
          <w:color w:val="333333"/>
          <w:kern w:val="36"/>
          <w:sz w:val="20"/>
          <w:szCs w:val="20"/>
          <w:lang w:eastAsia="pt-BR"/>
        </w:rPr>
        <w:t>1970</w:t>
      </w:r>
      <w:proofErr w:type="gramEnd"/>
    </w:p>
    <w:p w:rsidR="006B0AA5" w:rsidRPr="006B0AA5" w:rsidRDefault="006B0AA5" w:rsidP="006B0AA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B0A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Altera o artigo 6º do Regulamento da Lei do Magistério da Marinha, aprovado pelo Decreto nº 52.721, de 21 de outubro de 1963, e dá outras providências.</w:t>
      </w:r>
      <w:bookmarkStart w:id="0" w:name="_GoBack"/>
      <w:bookmarkEnd w:id="0"/>
    </w:p>
    <w:p w:rsidR="006B0AA5" w:rsidRPr="006B0AA5" w:rsidRDefault="006B0AA5" w:rsidP="006B0AA5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B0A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(Publicado no Diário Oficial, Seção I, Parte I, de 27 de maio de 1970</w:t>
      </w:r>
      <w:proofErr w:type="gramStart"/>
      <w:r w:rsidRPr="006B0A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)</w:t>
      </w:r>
      <w:proofErr w:type="gramEnd"/>
    </w:p>
    <w:p w:rsidR="006B0AA5" w:rsidRPr="006B0AA5" w:rsidRDefault="006B0AA5" w:rsidP="006B0AA5">
      <w:pPr>
        <w:shd w:val="clear" w:color="auto" w:fill="FFFFFF"/>
        <w:spacing w:after="180" w:line="36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B0A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RETIFICAÇÃO</w:t>
      </w:r>
    </w:p>
    <w:p w:rsidR="006B0AA5" w:rsidRPr="006B0AA5" w:rsidRDefault="006B0AA5" w:rsidP="006B0AA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B0A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Na página 3.973, 1ª coluna</w:t>
      </w:r>
      <w:proofErr w:type="gramStart"/>
      <w:r w:rsidRPr="006B0A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, ,</w:t>
      </w:r>
      <w:proofErr w:type="gramEnd"/>
      <w:r w:rsidRPr="006B0A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no artigo 2º,</w:t>
      </w:r>
    </w:p>
    <w:p w:rsidR="006B0AA5" w:rsidRPr="006B0AA5" w:rsidRDefault="006B0AA5" w:rsidP="006B0AA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B0A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ONDE SE LÊ:</w:t>
      </w:r>
      <w:r w:rsidRPr="006B0A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br/>
        <w:t xml:space="preserve">... </w:t>
      </w:r>
      <w:proofErr w:type="gramStart"/>
      <w:r w:rsidRPr="006B0A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necessário</w:t>
      </w:r>
      <w:proofErr w:type="gramEnd"/>
      <w:r w:rsidRPr="006B0A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ao </w:t>
      </w:r>
      <w:proofErr w:type="spellStart"/>
      <w:r w:rsidRPr="006B0A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funiconamento</w:t>
      </w:r>
      <w:proofErr w:type="spellEnd"/>
      <w:r w:rsidRPr="006B0A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dos estabelecimentos ...</w:t>
      </w:r>
      <w:r w:rsidRPr="006B0A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br/>
      </w:r>
      <w:r w:rsidRPr="006B0A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br/>
        <w:t>LEIA-SE:</w:t>
      </w:r>
      <w:r w:rsidRPr="006B0A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br/>
        <w:t xml:space="preserve">... </w:t>
      </w:r>
      <w:proofErr w:type="gramStart"/>
      <w:r w:rsidRPr="006B0A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necessário</w:t>
      </w:r>
      <w:proofErr w:type="gramEnd"/>
      <w:r w:rsidRPr="006B0A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ao funcionamento dos estabelecimentos ...</w:t>
      </w:r>
    </w:p>
    <w:p w:rsidR="008D0D8C" w:rsidRPr="006B0AA5" w:rsidRDefault="008D0D8C">
      <w:pPr>
        <w:rPr>
          <w:rFonts w:ascii="Arial" w:hAnsi="Arial" w:cs="Arial"/>
          <w:sz w:val="20"/>
          <w:szCs w:val="20"/>
        </w:rPr>
      </w:pPr>
    </w:p>
    <w:sectPr w:rsidR="008D0D8C" w:rsidRPr="006B0A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A5"/>
    <w:rsid w:val="006B0AA5"/>
    <w:rsid w:val="008D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B0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0AA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B0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B0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0A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B0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0AA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B0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B0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0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2013-03-05T15:50:00Z</dcterms:created>
  <dcterms:modified xsi:type="dcterms:W3CDTF">2013-03-05T15:52:00Z</dcterms:modified>
</cp:coreProperties>
</file>