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01B" w:rsidRPr="0095001B" w:rsidRDefault="0095001B" w:rsidP="0095001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bookmarkStart w:id="0" w:name="_GoBack"/>
      <w:r w:rsidRPr="0095001B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DECRETO Nº 54.216, DE 27 DE AGOSTO DE </w:t>
      </w:r>
      <w:proofErr w:type="gramStart"/>
      <w:r w:rsidRPr="0095001B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1964</w:t>
      </w:r>
      <w:proofErr w:type="gramEnd"/>
    </w:p>
    <w:p w:rsidR="0095001B" w:rsidRPr="0095001B" w:rsidRDefault="0095001B" w:rsidP="0095001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95001B">
        <w:rPr>
          <w:rFonts w:ascii="Arial" w:eastAsia="Times New Roman" w:hAnsi="Arial" w:cs="Arial"/>
          <w:sz w:val="20"/>
          <w:szCs w:val="20"/>
          <w:lang w:eastAsia="pt-BR"/>
        </w:rPr>
        <w:t xml:space="preserve">Promulga a Convenção Única sobre Entorpecentes. </w:t>
      </w:r>
    </w:p>
    <w:p w:rsidR="0095001B" w:rsidRPr="0095001B" w:rsidRDefault="0095001B" w:rsidP="0095001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95001B">
        <w:rPr>
          <w:rFonts w:ascii="Arial" w:eastAsia="Times New Roman" w:hAnsi="Arial" w:cs="Arial"/>
          <w:sz w:val="20"/>
          <w:szCs w:val="20"/>
          <w:lang w:eastAsia="pt-BR"/>
        </w:rPr>
        <w:t xml:space="preserve">(Publicado no Diário Oficial de 01 de setembro de 1964) </w:t>
      </w:r>
    </w:p>
    <w:p w:rsidR="0095001B" w:rsidRPr="0095001B" w:rsidRDefault="0095001B" w:rsidP="0095001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95001B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RETIFICAÇÃO </w:t>
      </w:r>
    </w:p>
    <w:p w:rsidR="0095001B" w:rsidRPr="0095001B" w:rsidRDefault="0095001B" w:rsidP="0095001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95001B">
        <w:rPr>
          <w:rFonts w:ascii="Arial" w:eastAsia="Times New Roman" w:hAnsi="Arial" w:cs="Arial"/>
          <w:sz w:val="20"/>
          <w:szCs w:val="20"/>
          <w:lang w:eastAsia="pt-BR"/>
        </w:rPr>
        <w:t xml:space="preserve">Na ementa, onde se lê: ... Promulga a convenção Única sobre </w:t>
      </w:r>
      <w:proofErr w:type="gramStart"/>
      <w:r w:rsidRPr="0095001B">
        <w:rPr>
          <w:rFonts w:ascii="Arial" w:eastAsia="Times New Roman" w:hAnsi="Arial" w:cs="Arial"/>
          <w:sz w:val="20"/>
          <w:szCs w:val="20"/>
          <w:lang w:eastAsia="pt-BR"/>
        </w:rPr>
        <w:t>entorpecentes ...</w:t>
      </w:r>
      <w:proofErr w:type="gramEnd"/>
      <w:r w:rsidRPr="0095001B">
        <w:rPr>
          <w:rFonts w:ascii="Arial" w:eastAsia="Times New Roman" w:hAnsi="Arial" w:cs="Arial"/>
          <w:sz w:val="20"/>
          <w:szCs w:val="20"/>
          <w:lang w:eastAsia="pt-BR"/>
        </w:rPr>
        <w:t xml:space="preserve"> Leia-se: ... Promulga a Convenção Única sobre </w:t>
      </w:r>
      <w:proofErr w:type="gramStart"/>
      <w:r w:rsidRPr="0095001B">
        <w:rPr>
          <w:rFonts w:ascii="Arial" w:eastAsia="Times New Roman" w:hAnsi="Arial" w:cs="Arial"/>
          <w:sz w:val="20"/>
          <w:szCs w:val="20"/>
          <w:lang w:eastAsia="pt-BR"/>
        </w:rPr>
        <w:t>Entorpecentes ...</w:t>
      </w:r>
      <w:proofErr w:type="gramEnd"/>
    </w:p>
    <w:p w:rsidR="0095001B" w:rsidRPr="0095001B" w:rsidRDefault="0095001B" w:rsidP="0095001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95001B">
        <w:rPr>
          <w:rFonts w:ascii="Arial" w:eastAsia="Times New Roman" w:hAnsi="Arial" w:cs="Arial"/>
          <w:sz w:val="20"/>
          <w:szCs w:val="20"/>
          <w:lang w:eastAsia="pt-BR"/>
        </w:rPr>
        <w:t xml:space="preserve">Na 2ª coluna, art. 43, item </w:t>
      </w:r>
      <w:proofErr w:type="gramStart"/>
      <w:r w:rsidRPr="0095001B">
        <w:rPr>
          <w:rFonts w:ascii="Arial" w:eastAsia="Times New Roman" w:hAnsi="Arial" w:cs="Arial"/>
          <w:sz w:val="20"/>
          <w:szCs w:val="20"/>
          <w:lang w:eastAsia="pt-BR"/>
        </w:rPr>
        <w:t>3</w:t>
      </w:r>
      <w:proofErr w:type="gramEnd"/>
      <w:r w:rsidRPr="0095001B">
        <w:rPr>
          <w:rFonts w:ascii="Arial" w:eastAsia="Times New Roman" w:hAnsi="Arial" w:cs="Arial"/>
          <w:sz w:val="20"/>
          <w:szCs w:val="20"/>
          <w:lang w:eastAsia="pt-BR"/>
        </w:rPr>
        <w:t xml:space="preserve">, onde se lê: ... </w:t>
      </w:r>
      <w:proofErr w:type="gramStart"/>
      <w:r w:rsidRPr="0095001B">
        <w:rPr>
          <w:rFonts w:ascii="Arial" w:eastAsia="Times New Roman" w:hAnsi="Arial" w:cs="Arial"/>
          <w:sz w:val="20"/>
          <w:szCs w:val="20"/>
          <w:lang w:eastAsia="pt-BR"/>
        </w:rPr>
        <w:t>do</w:t>
      </w:r>
      <w:proofErr w:type="gramEnd"/>
      <w:r w:rsidRPr="0095001B">
        <w:rPr>
          <w:rFonts w:ascii="Arial" w:eastAsia="Times New Roman" w:hAnsi="Arial" w:cs="Arial"/>
          <w:sz w:val="20"/>
          <w:szCs w:val="20"/>
          <w:lang w:eastAsia="pt-BR"/>
        </w:rPr>
        <w:t xml:space="preserve"> ano seguinte àquele em que ... Leia-se: corrigindo a frase original: ...  do ano seguinte à </w:t>
      </w:r>
      <w:proofErr w:type="spellStart"/>
      <w:r w:rsidRPr="0095001B">
        <w:rPr>
          <w:rFonts w:ascii="Arial" w:eastAsia="Times New Roman" w:hAnsi="Arial" w:cs="Arial"/>
          <w:sz w:val="20"/>
          <w:szCs w:val="20"/>
          <w:lang w:eastAsia="pt-BR"/>
        </w:rPr>
        <w:t>quele</w:t>
      </w:r>
      <w:proofErr w:type="spellEnd"/>
      <w:r w:rsidRPr="0095001B">
        <w:rPr>
          <w:rFonts w:ascii="Arial" w:eastAsia="Times New Roman" w:hAnsi="Arial" w:cs="Arial"/>
          <w:sz w:val="20"/>
          <w:szCs w:val="20"/>
          <w:lang w:eastAsia="pt-BR"/>
        </w:rPr>
        <w:t xml:space="preserve"> em </w:t>
      </w:r>
      <w:proofErr w:type="gramStart"/>
      <w:r w:rsidRPr="0095001B">
        <w:rPr>
          <w:rFonts w:ascii="Arial" w:eastAsia="Times New Roman" w:hAnsi="Arial" w:cs="Arial"/>
          <w:sz w:val="20"/>
          <w:szCs w:val="20"/>
          <w:lang w:eastAsia="pt-BR"/>
        </w:rPr>
        <w:t>que ...</w:t>
      </w:r>
      <w:proofErr w:type="gramEnd"/>
    </w:p>
    <w:p w:rsidR="0095001B" w:rsidRPr="0095001B" w:rsidRDefault="0095001B" w:rsidP="009500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95001B" w:rsidRPr="0095001B" w:rsidRDefault="0095001B" w:rsidP="009500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95001B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14/12/1964 </w:t>
      </w:r>
    </w:p>
    <w:p w:rsidR="0095001B" w:rsidRPr="0095001B" w:rsidRDefault="0095001B" w:rsidP="0095001B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95001B" w:rsidRPr="0095001B" w:rsidRDefault="0095001B" w:rsidP="009500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95001B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Publicação:</w:t>
      </w:r>
      <w:r w:rsidRPr="0095001B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95001B" w:rsidRPr="0095001B" w:rsidRDefault="0095001B" w:rsidP="009500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95001B">
        <w:rPr>
          <w:rFonts w:ascii="Arial" w:eastAsia="Times New Roman" w:hAnsi="Arial" w:cs="Arial"/>
          <w:sz w:val="20"/>
          <w:szCs w:val="20"/>
          <w:lang w:eastAsia="pt-BR"/>
        </w:rPr>
        <w:t>Diário Oficial da União - Seção 1 - 14/12/1964, Página 11407 (Retificação</w:t>
      </w:r>
      <w:proofErr w:type="gramStart"/>
      <w:r w:rsidRPr="0095001B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95001B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bookmarkEnd w:id="0"/>
    <w:p w:rsidR="00722C2D" w:rsidRPr="0095001B" w:rsidRDefault="00722C2D">
      <w:pPr>
        <w:rPr>
          <w:rFonts w:ascii="Arial" w:hAnsi="Arial" w:cs="Arial"/>
          <w:sz w:val="20"/>
          <w:szCs w:val="20"/>
        </w:rPr>
      </w:pPr>
    </w:p>
    <w:sectPr w:rsidR="00722C2D" w:rsidRPr="009500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75102"/>
    <w:multiLevelType w:val="multilevel"/>
    <w:tmpl w:val="1B665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01B"/>
    <w:rsid w:val="00722C2D"/>
    <w:rsid w:val="0095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500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001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950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50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500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500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001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950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50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500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4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551</Characters>
  <Application>Microsoft Office Word</Application>
  <DocSecurity>0</DocSecurity>
  <Lines>4</Lines>
  <Paragraphs>1</Paragraphs>
  <ScaleCrop>false</ScaleCrop>
  <Company>Microsoft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Luiz da Silva</dc:creator>
  <cp:lastModifiedBy>Edvaldo Luiz da Silva</cp:lastModifiedBy>
  <cp:revision>1</cp:revision>
  <dcterms:created xsi:type="dcterms:W3CDTF">2019-05-20T21:30:00Z</dcterms:created>
  <dcterms:modified xsi:type="dcterms:W3CDTF">2019-05-20T21:31:00Z</dcterms:modified>
</cp:coreProperties>
</file>